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keepNext w:val="1"/>
        <w:tabs>
          <w:tab w:val="left" w:pos="907"/>
        </w:tabs>
        <w:spacing w:before="230" w:after="160"/>
        <w:jc w:val="center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Clause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de nantissement</w:t>
      </w:r>
    </w:p>
    <w:p>
      <w:pPr>
        <w:pStyle w:val="normal.0"/>
        <w:tabs>
          <w:tab w:val="left" w:pos="141"/>
        </w:tabs>
        <w:spacing w:before="6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6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6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6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Tout projet de nantissement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actions, au profit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un tiers ou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un actionnaire, doit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alablement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les conditions ci-apr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s.</w:t>
      </w:r>
    </w:p>
    <w:p>
      <w:pPr>
        <w:pStyle w:val="normal.0"/>
        <w:tabs>
          <w:tab w:val="left" w:pos="141"/>
        </w:tabs>
        <w:spacing w:before="6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projet de nantissement est notifi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par acte extrajudiciaire ou par lettre recommand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ception. Il contient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indication des nom,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noms et adresse du cr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ancier nanti, le nombre des actions dont le nantissement est envisag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et le montant de la cr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ance garantie ou,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faut, les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ments permettant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assurer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identification de cette cr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ance.</w:t>
      </w: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Dans un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lai de</w:t>
      </w:r>
      <w:r>
        <w:rPr>
          <w:rStyle w:val="Aucun"/>
          <w:rFonts w:ascii="Roboto Regular" w:hAnsi="Roboto Regular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 (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lai</w:t>
      </w:r>
      <w:r>
        <w:rPr>
          <w:rStyle w:val="Aucun"/>
          <w:rFonts w:ascii="Roboto Regular" w:hAnsi="Roboto Regular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 xml:space="preserve"> en vigueur)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jours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partir de la notification, le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convoque les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pour 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ils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lib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rent sur le projet de nantissement des actions.</w:t>
      </w: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cision de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qui 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 pas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à 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motiv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e, est notifi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par le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au 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dant par lettre recommand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 avec demande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avis de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ception ou remise contre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charge manuscrite.</w:t>
      </w: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 pas fait conna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sa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cision dans le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lai de </w:t>
      </w:r>
      <w:r>
        <w:rPr>
          <w:rStyle w:val="Aucun"/>
          <w:rFonts w:ascii="Roboto Regular" w:hAnsi="Roboto Regular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lai en vigueur)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 mois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compter de la notification du projet de cession au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sident,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du nantissement est 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put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acquis.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du cr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ancier nanti ou de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adjudicataire des actions nanties, en cas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attribution judiciaire ou de vente forc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e, est alors automatique.</w:t>
      </w: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 refus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er le projet de nantissement, les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 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ont aucune obligation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acqu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rir ou de faire acqu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rir les actions dont le nantissement est envisag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. De m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me,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 pas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racheter, en vue de les annuler, les actions dont le nantissement est envisag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lai de </w:t>
      </w:r>
      <w:r>
        <w:rPr>
          <w:rStyle w:val="Aucun"/>
          <w:rFonts w:ascii="Roboto Regular" w:hAnsi="Roboto Regular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(D</w:t>
      </w:r>
      <w:r>
        <w:rPr>
          <w:rStyle w:val="Aucun"/>
          <w:rFonts w:ascii="Roboto Regular" w:hAnsi="Roboto Regular" w:hint="default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caps w:val="0"/>
          <w:smallCaps w:val="0"/>
          <w:strike w:val="0"/>
          <w:dstrike w:val="0"/>
          <w:outline w:val="0"/>
          <w:color w:val="7f7f7f"/>
          <w:sz w:val="24"/>
          <w:szCs w:val="24"/>
          <w:u w:val="none" w:color="7f7f7f"/>
          <w:shd w:val="nil" w:color="auto" w:fill="auto"/>
          <w:vertAlign w:val="baseline"/>
          <w:rtl w:val="0"/>
          <w:lang w:val="fr-FR"/>
          <w14:textFill>
            <w14:solidFill>
              <w14:srgbClr w14:val="7F7F7F"/>
            </w14:solidFill>
          </w14:textFill>
        </w:rPr>
        <w:t>lai en vigueur)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 mois peut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tre prolong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une seule fois,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la demande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de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par ordonnance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du Tribunal de commerce statuant sur requ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te.</w:t>
      </w:r>
    </w:p>
    <w:p>
      <w:pPr>
        <w:pStyle w:val="normal.0"/>
        <w:tabs>
          <w:tab w:val="left" w:pos="141"/>
        </w:tabs>
        <w:spacing w:before="4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normal.0"/>
        <w:tabs>
          <w:tab w:val="left" w:pos="141"/>
        </w:tabs>
        <w:spacing w:before="40" w:after="0"/>
        <w:jc w:val="both"/>
      </w:pP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En cas de nantissement des actions du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sident, les fonctions qui lui sont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volues en mati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re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agr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ment sont exerc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es par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plus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et si le 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sident est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plus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, par le second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le plus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â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g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z w:val="24"/>
          <w:szCs w:val="24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.</w:t>
      </w:r>
    </w:p>
    <w:sectPr>
      <w:headerReference w:type="default" r:id="rId4"/>
      <w:footerReference w:type="default" r:id="rId5"/>
      <w:pgSz w:w="11900" w:h="16840" w:orient="portrait"/>
      <w:pgMar w:top="1417" w:right="1276" w:bottom="1417" w:left="1276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80" w:after="200" w:line="240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Times Roman"/>
        <a:ea typeface="Times Roman"/>
        <a:cs typeface="Times Roman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