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9E57B" w14:textId="77777777" w:rsidR="004A4480" w:rsidRDefault="00000000">
      <w:pPr>
        <w:jc w:val="center"/>
        <w:rPr>
          <w:rFonts w:ascii="Roboto" w:eastAsia="Roboto" w:hAnsi="Roboto" w:cs="Roboto"/>
          <w:b/>
          <w:sz w:val="32"/>
          <w:szCs w:val="32"/>
        </w:rPr>
      </w:pPr>
      <w:r>
        <w:rPr>
          <w:rFonts w:ascii="Roboto" w:eastAsia="Roboto" w:hAnsi="Roboto" w:cs="Roboto"/>
          <w:b/>
          <w:sz w:val="32"/>
          <w:szCs w:val="32"/>
        </w:rPr>
        <w:t>CONTRAT DE CESSION DE DESSIN OU MODELE</w:t>
      </w:r>
    </w:p>
    <w:p w14:paraId="2E8587C3" w14:textId="77777777" w:rsidR="004A4480" w:rsidRDefault="004A4480">
      <w:pPr>
        <w:rPr>
          <w:rFonts w:ascii="Roboto" w:eastAsia="Roboto" w:hAnsi="Roboto" w:cs="Roboto"/>
        </w:rPr>
      </w:pPr>
    </w:p>
    <w:p w14:paraId="53B602C7" w14:textId="77777777" w:rsidR="004A4480" w:rsidRDefault="004A4480">
      <w:pPr>
        <w:rPr>
          <w:rFonts w:ascii="Roboto" w:eastAsia="Roboto" w:hAnsi="Roboto" w:cs="Roboto"/>
        </w:rPr>
      </w:pPr>
    </w:p>
    <w:p w14:paraId="08957C51" w14:textId="77777777" w:rsidR="004A4480" w:rsidRDefault="00000000">
      <w:pPr>
        <w:pBdr>
          <w:top w:val="single" w:sz="4" w:space="1" w:color="000000"/>
          <w:left w:val="single" w:sz="4" w:space="4" w:color="000000"/>
          <w:bottom w:val="single" w:sz="4" w:space="1" w:color="000000"/>
          <w:right w:val="single" w:sz="4" w:space="4" w:color="000000"/>
        </w:pBdr>
        <w:rPr>
          <w:rFonts w:ascii="Roboto" w:eastAsia="Roboto" w:hAnsi="Roboto" w:cs="Roboto"/>
          <w:i/>
          <w:sz w:val="24"/>
          <w:szCs w:val="24"/>
        </w:rPr>
      </w:pPr>
      <w:r>
        <w:rPr>
          <w:rFonts w:ascii="Roboto" w:eastAsia="Roboto" w:hAnsi="Roboto" w:cs="Roboto"/>
          <w:b/>
          <w:i/>
          <w:sz w:val="24"/>
          <w:szCs w:val="24"/>
          <w:u w:val="single"/>
        </w:rPr>
        <w:t>Observations liminaires</w:t>
      </w:r>
      <w:r>
        <w:rPr>
          <w:rFonts w:ascii="Roboto" w:eastAsia="Roboto" w:hAnsi="Roboto" w:cs="Roboto"/>
          <w:i/>
          <w:sz w:val="24"/>
          <w:szCs w:val="24"/>
        </w:rPr>
        <w:t> :</w:t>
      </w:r>
    </w:p>
    <w:p w14:paraId="69CED1BE"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Un dessin ou modèle industriel est constitué par l’aspect ornemental ou esthétique d’un objet. Il peut être tridimensionnel – il s’agit alors de la forme ou de la surface de l’objet – ou bidimensionnel, par exemple un assemblage de lignes ou de couleurs.</w:t>
      </w:r>
    </w:p>
    <w:p w14:paraId="3E514735"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Les dessins et modèles industriels s’appliquent aux produits les plus divers de l’industrie et de l’artisanat : instruments techniques ou médicaux, montres, bijoux et autres articles de luxe, objets ménagers, appareils électriques, véhicules ou encore structures architecturales, du secteur du textile à celui des articles de loisirs.</w:t>
      </w:r>
    </w:p>
    <w:p w14:paraId="4F258648"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Dans la plupart des pays, le dessin ou modèle industriel doit être enregistré afin d’être protégé par la loi.</w:t>
      </w:r>
    </w:p>
    <w:p w14:paraId="6D9D63AD"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 xml:space="preserve">Selon la législation nationale considérée et le type de dessin ou modèle, ce dernier peut aussi être protégé par le droit d’auteur en tant que dessin ou modèle non enregistré ou en tant qu’œuvre d’art. Dans certains pays, la protection en tant que dessin ou modèle industriel et la protection par le droit d’auteur se cumulent (c’est le cas de la France). Dans d’autres pays, elles s’excluent mutuellement. </w:t>
      </w:r>
    </w:p>
    <w:p w14:paraId="4A05D6CA"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Le dépôt confère au titulaire une date certaine de création et une présomption de propriété sur le dessin ou modèle.</w:t>
      </w:r>
    </w:p>
    <w:p w14:paraId="5D0DCF6F" w14:textId="77777777" w:rsidR="004A4480" w:rsidRDefault="00000000">
      <w:pPr>
        <w:pBdr>
          <w:top w:val="single" w:sz="4" w:space="1" w:color="000000"/>
          <w:left w:val="single" w:sz="4" w:space="4" w:color="000000"/>
          <w:bottom w:val="single" w:sz="4" w:space="1" w:color="000000"/>
          <w:right w:val="single" w:sz="4" w:space="4" w:color="000000"/>
          <w:between w:val="nil"/>
        </w:pBdr>
        <w:jc w:val="both"/>
        <w:rPr>
          <w:rFonts w:ascii="Roboto" w:eastAsia="Roboto" w:hAnsi="Roboto" w:cs="Roboto"/>
          <w:i/>
          <w:color w:val="000000"/>
          <w:sz w:val="24"/>
          <w:szCs w:val="24"/>
        </w:rPr>
      </w:pPr>
      <w:r>
        <w:rPr>
          <w:rFonts w:ascii="Roboto" w:eastAsia="Roboto" w:hAnsi="Roboto" w:cs="Roboto"/>
          <w:i/>
          <w:color w:val="000000"/>
          <w:sz w:val="24"/>
          <w:szCs w:val="24"/>
        </w:rPr>
        <w:t xml:space="preserve">Le Code la Propriété Intellectuelle, qui fixe les dispositions légales relatives aux dessins et modèles, ne réglemente pas la cession des droits de dessins ou modèles. La cession est régie par le droit commun des obligations. </w:t>
      </w:r>
    </w:p>
    <w:p w14:paraId="75DBBD2C" w14:textId="77777777" w:rsidR="004A4480" w:rsidRDefault="00000000">
      <w:pPr>
        <w:pBdr>
          <w:top w:val="single" w:sz="4" w:space="1" w:color="000000"/>
          <w:left w:val="single" w:sz="4" w:space="4" w:color="000000"/>
          <w:bottom w:val="single" w:sz="4" w:space="1" w:color="000000"/>
          <w:right w:val="single" w:sz="4" w:space="4" w:color="000000"/>
        </w:pBdr>
        <w:jc w:val="both"/>
        <w:rPr>
          <w:rFonts w:ascii="Roboto" w:eastAsia="Roboto" w:hAnsi="Roboto" w:cs="Roboto"/>
          <w:i/>
          <w:sz w:val="24"/>
          <w:szCs w:val="24"/>
        </w:rPr>
      </w:pPr>
      <w:r>
        <w:rPr>
          <w:rFonts w:ascii="Roboto" w:eastAsia="Roboto" w:hAnsi="Roboto" w:cs="Roboto"/>
          <w:i/>
          <w:sz w:val="24"/>
          <w:szCs w:val="24"/>
        </w:rPr>
        <w:t>Les contrats par lesquels sont transmis des droits d'auteur doivent respecter un certain nombre de mentions à peine de nullité.</w:t>
      </w:r>
    </w:p>
    <w:p w14:paraId="09F537C0" w14:textId="77777777" w:rsidR="004A4480" w:rsidRDefault="00000000">
      <w:pPr>
        <w:pBdr>
          <w:top w:val="single" w:sz="4" w:space="1" w:color="000000"/>
          <w:left w:val="single" w:sz="4" w:space="4" w:color="000000"/>
          <w:bottom w:val="single" w:sz="4" w:space="1" w:color="000000"/>
          <w:right w:val="single" w:sz="4" w:space="4" w:color="000000"/>
        </w:pBdr>
        <w:jc w:val="both"/>
        <w:rPr>
          <w:rFonts w:ascii="Roboto" w:eastAsia="Roboto" w:hAnsi="Roboto" w:cs="Roboto"/>
          <w:i/>
          <w:sz w:val="24"/>
          <w:szCs w:val="24"/>
        </w:rPr>
      </w:pPr>
      <w:r>
        <w:rPr>
          <w:rFonts w:ascii="Roboto" w:eastAsia="Roboto" w:hAnsi="Roboto" w:cs="Roboto"/>
          <w:i/>
          <w:sz w:val="24"/>
          <w:szCs w:val="24"/>
        </w:rPr>
        <w:t>Il n’est envisagé ici que la cession de droits de dessins et modèle ayant fait l’objet d’un dépôt auprès de l’INPI.</w:t>
      </w:r>
    </w:p>
    <w:p w14:paraId="1F68707B" w14:textId="77777777" w:rsidR="004A4480" w:rsidRDefault="00000000">
      <w:pPr>
        <w:pBdr>
          <w:top w:val="single" w:sz="4" w:space="1" w:color="000000"/>
          <w:left w:val="single" w:sz="4" w:space="4" w:color="000000"/>
          <w:bottom w:val="single" w:sz="4" w:space="1" w:color="000000"/>
          <w:right w:val="single" w:sz="4" w:space="4" w:color="000000"/>
        </w:pBdr>
        <w:jc w:val="both"/>
        <w:rPr>
          <w:rFonts w:ascii="Roboto" w:eastAsia="Roboto" w:hAnsi="Roboto" w:cs="Roboto"/>
          <w:i/>
          <w:sz w:val="24"/>
          <w:szCs w:val="24"/>
        </w:rPr>
      </w:pPr>
      <w:r>
        <w:rPr>
          <w:rFonts w:ascii="Roboto" w:eastAsia="Roboto" w:hAnsi="Roboto" w:cs="Roboto"/>
          <w:i/>
          <w:sz w:val="24"/>
          <w:szCs w:val="24"/>
        </w:rPr>
        <w:t>Le présent acte de cession doit, pour être opposable au tiers, être déposé à l’INPI.</w:t>
      </w:r>
    </w:p>
    <w:p w14:paraId="04AFED36" w14:textId="77777777" w:rsidR="004A4480" w:rsidRDefault="004A4480">
      <w:pPr>
        <w:rPr>
          <w:rFonts w:ascii="Roboto" w:eastAsia="Roboto" w:hAnsi="Roboto" w:cs="Roboto"/>
          <w:sz w:val="24"/>
          <w:szCs w:val="24"/>
        </w:rPr>
      </w:pPr>
    </w:p>
    <w:p w14:paraId="6C2BF1E1" w14:textId="77777777" w:rsidR="004A4480" w:rsidRDefault="004A4480">
      <w:pPr>
        <w:rPr>
          <w:rFonts w:ascii="Roboto" w:eastAsia="Roboto" w:hAnsi="Roboto" w:cs="Roboto"/>
          <w:sz w:val="24"/>
          <w:szCs w:val="24"/>
        </w:rPr>
      </w:pPr>
    </w:p>
    <w:p w14:paraId="6CEB2698" w14:textId="77777777" w:rsidR="004A4480" w:rsidRDefault="00000000">
      <w:pPr>
        <w:rPr>
          <w:rFonts w:ascii="Roboto" w:eastAsia="Roboto" w:hAnsi="Roboto" w:cs="Roboto"/>
          <w:sz w:val="24"/>
          <w:szCs w:val="24"/>
        </w:rPr>
      </w:pPr>
      <w:r>
        <w:rPr>
          <w:rFonts w:ascii="Roboto" w:eastAsia="Roboto" w:hAnsi="Roboto" w:cs="Roboto"/>
          <w:b/>
          <w:sz w:val="24"/>
          <w:szCs w:val="24"/>
          <w:u w:val="single"/>
        </w:rPr>
        <w:t>Entre les soussignés</w:t>
      </w:r>
      <w:r>
        <w:rPr>
          <w:rFonts w:ascii="Roboto" w:eastAsia="Roboto" w:hAnsi="Roboto" w:cs="Roboto"/>
          <w:b/>
          <w:i/>
          <w:sz w:val="24"/>
          <w:szCs w:val="24"/>
        </w:rPr>
        <w:t> :</w:t>
      </w:r>
    </w:p>
    <w:p w14:paraId="143477C1" w14:textId="77777777" w:rsidR="004A4480" w:rsidRDefault="00000000">
      <w:pPr>
        <w:pBdr>
          <w:top w:val="nil"/>
          <w:left w:val="nil"/>
          <w:bottom w:val="nil"/>
          <w:right w:val="nil"/>
          <w:between w:val="nil"/>
        </w:pBdr>
        <w:rPr>
          <w:rFonts w:ascii="Roboto" w:eastAsia="Roboto" w:hAnsi="Roboto" w:cs="Roboto"/>
          <w:color w:val="000000"/>
          <w:sz w:val="24"/>
          <w:szCs w:val="24"/>
        </w:rPr>
      </w:pPr>
      <w:r>
        <w:rPr>
          <w:rFonts w:ascii="Roboto" w:eastAsia="Roboto" w:hAnsi="Roboto" w:cs="Roboto"/>
          <w:color w:val="000000"/>
          <w:sz w:val="24"/>
          <w:szCs w:val="24"/>
        </w:rPr>
        <w:t> </w:t>
      </w:r>
    </w:p>
    <w:p w14:paraId="3BE2D532" w14:textId="77777777" w:rsidR="004A4480" w:rsidRDefault="00000000">
      <w:pPr>
        <w:pBdr>
          <w:top w:val="nil"/>
          <w:left w:val="nil"/>
          <w:bottom w:val="nil"/>
          <w:right w:val="nil"/>
          <w:between w:val="nil"/>
        </w:pBdr>
        <w:rPr>
          <w:rFonts w:ascii="Roboto" w:eastAsia="Roboto" w:hAnsi="Roboto" w:cs="Roboto"/>
          <w:b/>
          <w:color w:val="000000"/>
          <w:sz w:val="24"/>
          <w:szCs w:val="24"/>
        </w:rPr>
      </w:pPr>
      <w:r>
        <w:rPr>
          <w:rFonts w:ascii="Roboto" w:eastAsia="Roboto" w:hAnsi="Roboto" w:cs="Roboto"/>
          <w:i/>
          <w:color w:val="808080"/>
          <w:sz w:val="24"/>
          <w:szCs w:val="24"/>
        </w:rPr>
        <w:t>(Personne morale/ Personne physique)</w:t>
      </w:r>
    </w:p>
    <w:p w14:paraId="0819ADD8" w14:textId="77777777" w:rsidR="004A4480" w:rsidRDefault="004A4480">
      <w:pPr>
        <w:rPr>
          <w:rFonts w:ascii="Roboto" w:eastAsia="Roboto" w:hAnsi="Roboto" w:cs="Roboto"/>
          <w:sz w:val="24"/>
          <w:szCs w:val="24"/>
        </w:rPr>
      </w:pPr>
    </w:p>
    <w:p w14:paraId="5C2EE04E" w14:textId="77777777" w:rsidR="004A4480" w:rsidRDefault="00000000">
      <w:pPr>
        <w:pBdr>
          <w:top w:val="nil"/>
          <w:left w:val="nil"/>
          <w:bottom w:val="nil"/>
          <w:right w:val="nil"/>
          <w:between w:val="nil"/>
        </w:pBdr>
        <w:ind w:left="15" w:right="15"/>
        <w:jc w:val="right"/>
        <w:rPr>
          <w:rFonts w:ascii="Roboto" w:eastAsia="Roboto" w:hAnsi="Roboto" w:cs="Roboto"/>
          <w:color w:val="000000"/>
          <w:sz w:val="24"/>
          <w:szCs w:val="24"/>
        </w:rPr>
      </w:pPr>
      <w:r>
        <w:rPr>
          <w:rFonts w:ascii="Roboto" w:eastAsia="Roboto" w:hAnsi="Roboto" w:cs="Roboto"/>
          <w:color w:val="000000"/>
          <w:sz w:val="24"/>
          <w:szCs w:val="24"/>
        </w:rPr>
        <w:t>ci-après dénommé(e) le « Cédant », d'une part,</w:t>
      </w:r>
    </w:p>
    <w:p w14:paraId="0D5FE9F4" w14:textId="77777777" w:rsidR="004A4480" w:rsidRDefault="004A4480">
      <w:pPr>
        <w:rPr>
          <w:rFonts w:ascii="Roboto" w:eastAsia="Roboto" w:hAnsi="Roboto" w:cs="Roboto"/>
          <w:b/>
          <w:i/>
          <w:sz w:val="24"/>
          <w:szCs w:val="24"/>
        </w:rPr>
      </w:pPr>
    </w:p>
    <w:p w14:paraId="339EF269" w14:textId="77777777" w:rsidR="004A4480" w:rsidRDefault="00000000">
      <w:pPr>
        <w:rPr>
          <w:rFonts w:ascii="Roboto" w:eastAsia="Roboto" w:hAnsi="Roboto" w:cs="Roboto"/>
          <w:b/>
          <w:i/>
          <w:sz w:val="24"/>
          <w:szCs w:val="24"/>
        </w:rPr>
      </w:pPr>
      <w:r>
        <w:rPr>
          <w:rFonts w:ascii="Roboto" w:eastAsia="Roboto" w:hAnsi="Roboto" w:cs="Roboto"/>
          <w:b/>
          <w:i/>
          <w:sz w:val="24"/>
          <w:szCs w:val="24"/>
        </w:rPr>
        <w:t>Et</w:t>
      </w:r>
    </w:p>
    <w:p w14:paraId="73C66588" w14:textId="77777777" w:rsidR="004A4480" w:rsidRDefault="004A4480">
      <w:pPr>
        <w:pBdr>
          <w:top w:val="nil"/>
          <w:left w:val="nil"/>
          <w:bottom w:val="nil"/>
          <w:right w:val="nil"/>
          <w:between w:val="nil"/>
        </w:pBdr>
        <w:rPr>
          <w:rFonts w:ascii="Roboto" w:eastAsia="Roboto" w:hAnsi="Roboto" w:cs="Roboto"/>
          <w:i/>
          <w:color w:val="000000"/>
          <w:sz w:val="24"/>
          <w:szCs w:val="24"/>
        </w:rPr>
      </w:pPr>
    </w:p>
    <w:p w14:paraId="1D3205E0" w14:textId="77777777" w:rsidR="004A4480" w:rsidRDefault="00000000">
      <w:pPr>
        <w:pBdr>
          <w:top w:val="nil"/>
          <w:left w:val="nil"/>
          <w:bottom w:val="nil"/>
          <w:right w:val="nil"/>
          <w:between w:val="nil"/>
        </w:pBdr>
        <w:rPr>
          <w:rFonts w:ascii="Roboto" w:eastAsia="Roboto" w:hAnsi="Roboto" w:cs="Roboto"/>
          <w:i/>
          <w:color w:val="808080"/>
          <w:sz w:val="24"/>
          <w:szCs w:val="24"/>
        </w:rPr>
      </w:pPr>
      <w:r>
        <w:rPr>
          <w:rFonts w:ascii="Roboto" w:eastAsia="Roboto" w:hAnsi="Roboto" w:cs="Roboto"/>
          <w:i/>
          <w:color w:val="808080"/>
          <w:sz w:val="24"/>
          <w:szCs w:val="24"/>
        </w:rPr>
        <w:t>(Personne morale/ Personne physique)</w:t>
      </w:r>
    </w:p>
    <w:p w14:paraId="23181268" w14:textId="77777777" w:rsidR="004A4480" w:rsidRDefault="004A4480">
      <w:pPr>
        <w:rPr>
          <w:rFonts w:ascii="Roboto" w:eastAsia="Roboto" w:hAnsi="Roboto" w:cs="Roboto"/>
          <w:sz w:val="24"/>
          <w:szCs w:val="24"/>
        </w:rPr>
      </w:pPr>
    </w:p>
    <w:p w14:paraId="6D86E3D0" w14:textId="77777777" w:rsidR="004A4480" w:rsidRDefault="00000000">
      <w:pPr>
        <w:pBdr>
          <w:top w:val="nil"/>
          <w:left w:val="nil"/>
          <w:bottom w:val="nil"/>
          <w:right w:val="nil"/>
          <w:between w:val="nil"/>
        </w:pBdr>
        <w:ind w:left="15" w:right="15"/>
        <w:jc w:val="right"/>
        <w:rPr>
          <w:rFonts w:ascii="Roboto" w:eastAsia="Roboto" w:hAnsi="Roboto" w:cs="Roboto"/>
          <w:color w:val="000000"/>
          <w:sz w:val="24"/>
          <w:szCs w:val="24"/>
        </w:rPr>
      </w:pPr>
      <w:r>
        <w:rPr>
          <w:rFonts w:ascii="Roboto" w:eastAsia="Roboto" w:hAnsi="Roboto" w:cs="Roboto"/>
          <w:color w:val="000000"/>
          <w:sz w:val="24"/>
          <w:szCs w:val="24"/>
        </w:rPr>
        <w:t>ci-après dénommé(e) le « Cessionnaire », d'autre part,</w:t>
      </w:r>
    </w:p>
    <w:p w14:paraId="6ADEA011" w14:textId="77777777" w:rsidR="004A4480" w:rsidRDefault="004A4480">
      <w:pPr>
        <w:rPr>
          <w:rFonts w:ascii="Roboto" w:eastAsia="Roboto" w:hAnsi="Roboto" w:cs="Roboto"/>
          <w:sz w:val="24"/>
          <w:szCs w:val="24"/>
        </w:rPr>
      </w:pPr>
    </w:p>
    <w:p w14:paraId="79AF8F9A" w14:textId="77777777" w:rsidR="004A4480" w:rsidRDefault="004A4480">
      <w:pPr>
        <w:pBdr>
          <w:top w:val="nil"/>
          <w:left w:val="nil"/>
          <w:bottom w:val="nil"/>
          <w:right w:val="nil"/>
          <w:between w:val="nil"/>
        </w:pBdr>
        <w:rPr>
          <w:rFonts w:ascii="Roboto" w:eastAsia="Roboto" w:hAnsi="Roboto" w:cs="Roboto"/>
          <w:b/>
          <w:color w:val="000000"/>
          <w:sz w:val="24"/>
          <w:szCs w:val="24"/>
        </w:rPr>
      </w:pPr>
    </w:p>
    <w:p w14:paraId="5F2508A5" w14:textId="77777777" w:rsidR="004A4480" w:rsidRDefault="00000000">
      <w:pPr>
        <w:pBdr>
          <w:top w:val="nil"/>
          <w:left w:val="nil"/>
          <w:bottom w:val="nil"/>
          <w:right w:val="nil"/>
          <w:between w:val="nil"/>
        </w:pBdr>
        <w:rPr>
          <w:rFonts w:ascii="Roboto" w:eastAsia="Roboto" w:hAnsi="Roboto" w:cs="Roboto"/>
          <w:b/>
          <w:color w:val="000000"/>
          <w:sz w:val="24"/>
          <w:szCs w:val="24"/>
        </w:rPr>
      </w:pPr>
      <w:r>
        <w:rPr>
          <w:rFonts w:ascii="Roboto" w:eastAsia="Roboto" w:hAnsi="Roboto" w:cs="Roboto"/>
          <w:b/>
          <w:color w:val="000000"/>
          <w:sz w:val="24"/>
          <w:szCs w:val="24"/>
        </w:rPr>
        <w:t>PREAMBULE</w:t>
      </w:r>
    </w:p>
    <w:p w14:paraId="2AC98BF7" w14:textId="77777777" w:rsidR="004A4480" w:rsidRDefault="004A4480">
      <w:pPr>
        <w:rPr>
          <w:rFonts w:ascii="Roboto" w:eastAsia="Roboto" w:hAnsi="Roboto" w:cs="Roboto"/>
          <w:sz w:val="24"/>
          <w:szCs w:val="24"/>
        </w:rPr>
      </w:pPr>
    </w:p>
    <w:p w14:paraId="110B5D66"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bookmarkStart w:id="0" w:name="_heading=h.gjdgxs" w:colFirst="0" w:colLast="0"/>
      <w:bookmarkEnd w:id="0"/>
      <w:r>
        <w:rPr>
          <w:rFonts w:ascii="Roboto" w:eastAsia="Roboto" w:hAnsi="Roboto" w:cs="Roboto"/>
          <w:color w:val="000000"/>
          <w:sz w:val="24"/>
          <w:szCs w:val="24"/>
        </w:rPr>
        <w:t xml:space="preserve">Le Cédant est titulaire des droits portant sur un dessin </w:t>
      </w:r>
      <w:r>
        <w:rPr>
          <w:rFonts w:ascii="Roboto" w:eastAsia="Roboto" w:hAnsi="Roboto" w:cs="Roboto"/>
          <w:b/>
          <w:color w:val="000000"/>
          <w:sz w:val="24"/>
          <w:szCs w:val="24"/>
          <w:u w:val="single"/>
        </w:rPr>
        <w:t>ou</w:t>
      </w:r>
      <w:r>
        <w:rPr>
          <w:rFonts w:ascii="Roboto" w:eastAsia="Roboto" w:hAnsi="Roboto" w:cs="Roboto"/>
          <w:color w:val="000000"/>
          <w:sz w:val="24"/>
          <w:szCs w:val="24"/>
        </w:rPr>
        <w:t xml:space="preserve"> modèle </w:t>
      </w:r>
      <w:r>
        <w:rPr>
          <w:rFonts w:ascii="Roboto" w:eastAsia="Roboto" w:hAnsi="Roboto" w:cs="Roboto"/>
          <w:i/>
          <w:color w:val="808080"/>
          <w:sz w:val="24"/>
          <w:szCs w:val="24"/>
        </w:rPr>
        <w:t>(à décrire sommairement)</w:t>
      </w:r>
      <w:r>
        <w:rPr>
          <w:rFonts w:ascii="Roboto" w:eastAsia="Roboto" w:hAnsi="Roboto" w:cs="Roboto"/>
          <w:color w:val="000000"/>
          <w:sz w:val="24"/>
          <w:szCs w:val="24"/>
        </w:rPr>
        <w:t>, qui a fait l'objet d'un dépôt et enregistrement à l’INPI n°</w:t>
      </w:r>
      <w:r>
        <w:rPr>
          <w:rFonts w:ascii="Roboto" w:eastAsia="Roboto" w:hAnsi="Roboto" w:cs="Roboto"/>
          <w:i/>
          <w:color w:val="7F7F7F"/>
          <w:sz w:val="24"/>
          <w:szCs w:val="24"/>
        </w:rPr>
        <w:t xml:space="preserve"> (à préciser)</w:t>
      </w:r>
      <w:r>
        <w:rPr>
          <w:rFonts w:ascii="Roboto" w:eastAsia="Roboto" w:hAnsi="Roboto" w:cs="Roboto"/>
          <w:color w:val="000000"/>
          <w:sz w:val="24"/>
          <w:szCs w:val="24"/>
        </w:rPr>
        <w:t xml:space="preserve"> ainsi qu’auprès de différents offices </w:t>
      </w:r>
      <w:r>
        <w:rPr>
          <w:rFonts w:ascii="Roboto" w:eastAsia="Roboto" w:hAnsi="Roboto" w:cs="Roboto"/>
          <w:i/>
          <w:color w:val="7F7F7F"/>
          <w:sz w:val="24"/>
          <w:szCs w:val="24"/>
        </w:rPr>
        <w:t>(à préciser, le cas échéant)</w:t>
      </w:r>
      <w:r>
        <w:rPr>
          <w:rFonts w:ascii="Roboto" w:eastAsia="Roboto" w:hAnsi="Roboto" w:cs="Roboto"/>
          <w:color w:val="000000"/>
          <w:sz w:val="24"/>
          <w:szCs w:val="24"/>
        </w:rPr>
        <w:t>, tels qu’annexés aux présentes.</w:t>
      </w:r>
    </w:p>
    <w:p w14:paraId="7C0ABD49" w14:textId="77777777" w:rsidR="004A4480" w:rsidRDefault="004A4480">
      <w:pPr>
        <w:pBdr>
          <w:top w:val="nil"/>
          <w:left w:val="nil"/>
          <w:bottom w:val="nil"/>
          <w:right w:val="nil"/>
          <w:between w:val="nil"/>
        </w:pBdr>
        <w:ind w:left="15" w:right="15"/>
        <w:rPr>
          <w:rFonts w:ascii="Roboto" w:eastAsia="Roboto" w:hAnsi="Roboto" w:cs="Roboto"/>
          <w:b/>
          <w:color w:val="000000"/>
          <w:sz w:val="24"/>
          <w:szCs w:val="24"/>
        </w:rPr>
      </w:pPr>
    </w:p>
    <w:p w14:paraId="430C924E"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r>
        <w:rPr>
          <w:rFonts w:ascii="Roboto" w:eastAsia="Roboto" w:hAnsi="Roboto" w:cs="Roboto"/>
          <w:color w:val="000000"/>
          <w:sz w:val="24"/>
          <w:szCs w:val="24"/>
        </w:rPr>
        <w:t xml:space="preserve">Le Cessionnaire qui exploite son activité sur le marché de </w:t>
      </w:r>
      <w:r>
        <w:rPr>
          <w:rFonts w:ascii="Roboto" w:eastAsia="Roboto" w:hAnsi="Roboto" w:cs="Roboto"/>
          <w:i/>
          <w:color w:val="7F7F7F"/>
          <w:sz w:val="24"/>
          <w:szCs w:val="24"/>
        </w:rPr>
        <w:t>(à préciser)</w:t>
      </w:r>
      <w:r>
        <w:rPr>
          <w:rFonts w:ascii="Roboto" w:eastAsia="Roboto" w:hAnsi="Roboto" w:cs="Roboto"/>
          <w:b/>
          <w:color w:val="000000"/>
          <w:sz w:val="24"/>
          <w:szCs w:val="24"/>
        </w:rPr>
        <w:t xml:space="preserve"> </w:t>
      </w:r>
      <w:r>
        <w:rPr>
          <w:rFonts w:ascii="Roboto" w:eastAsia="Roboto" w:hAnsi="Roboto" w:cs="Roboto"/>
          <w:color w:val="000000"/>
          <w:sz w:val="24"/>
          <w:szCs w:val="24"/>
        </w:rPr>
        <w:t xml:space="preserve">a fait part de son intention d’acquérir les droits patrimoniaux portant sur le dessin </w:t>
      </w:r>
      <w:r>
        <w:rPr>
          <w:rFonts w:ascii="Roboto" w:eastAsia="Roboto" w:hAnsi="Roboto" w:cs="Roboto"/>
          <w:b/>
          <w:color w:val="000000"/>
          <w:sz w:val="24"/>
          <w:szCs w:val="24"/>
          <w:u w:val="single"/>
        </w:rPr>
        <w:t>ou</w:t>
      </w:r>
      <w:r>
        <w:rPr>
          <w:rFonts w:ascii="Roboto" w:eastAsia="Roboto" w:hAnsi="Roboto" w:cs="Roboto"/>
          <w:color w:val="000000"/>
          <w:sz w:val="24"/>
          <w:szCs w:val="24"/>
        </w:rPr>
        <w:t xml:space="preserve"> modèle précité.</w:t>
      </w:r>
    </w:p>
    <w:p w14:paraId="54558CAE" w14:textId="77777777" w:rsidR="004A4480" w:rsidRDefault="004A4480">
      <w:pPr>
        <w:rPr>
          <w:rFonts w:ascii="Roboto" w:eastAsia="Roboto" w:hAnsi="Roboto" w:cs="Roboto"/>
          <w:b/>
          <w:i/>
          <w:sz w:val="24"/>
          <w:szCs w:val="24"/>
        </w:rPr>
      </w:pPr>
    </w:p>
    <w:p w14:paraId="7102E0F3" w14:textId="77777777" w:rsidR="004A4480" w:rsidRDefault="00000000">
      <w:pPr>
        <w:rPr>
          <w:rFonts w:ascii="Roboto" w:eastAsia="Roboto" w:hAnsi="Roboto" w:cs="Roboto"/>
          <w:b/>
          <w:sz w:val="24"/>
          <w:szCs w:val="24"/>
        </w:rPr>
      </w:pPr>
      <w:r>
        <w:rPr>
          <w:rFonts w:ascii="Roboto" w:eastAsia="Roboto" w:hAnsi="Roboto" w:cs="Roboto"/>
          <w:b/>
          <w:i/>
          <w:sz w:val="24"/>
          <w:szCs w:val="24"/>
        </w:rPr>
        <w:t>Ceci exposé, les parties sont convenues de ce qui suit :</w:t>
      </w:r>
      <w:r>
        <w:rPr>
          <w:rFonts w:ascii="Roboto" w:eastAsia="Roboto" w:hAnsi="Roboto" w:cs="Roboto"/>
          <w:b/>
          <w:i/>
          <w:sz w:val="24"/>
          <w:szCs w:val="24"/>
        </w:rPr>
        <w:br/>
      </w:r>
    </w:p>
    <w:p w14:paraId="167CC024" w14:textId="77777777" w:rsidR="004A4480" w:rsidRDefault="00000000">
      <w:pPr>
        <w:rPr>
          <w:rFonts w:ascii="Roboto" w:eastAsia="Roboto" w:hAnsi="Roboto" w:cs="Roboto"/>
          <w:b/>
          <w:sz w:val="24"/>
          <w:szCs w:val="24"/>
        </w:rPr>
      </w:pPr>
      <w:r>
        <w:rPr>
          <w:rFonts w:ascii="Roboto" w:eastAsia="Roboto" w:hAnsi="Roboto" w:cs="Roboto"/>
          <w:b/>
          <w:sz w:val="24"/>
          <w:szCs w:val="24"/>
        </w:rPr>
        <w:t xml:space="preserve">Article 1 - Objet du contrat </w:t>
      </w:r>
    </w:p>
    <w:p w14:paraId="4AE3F447" w14:textId="77777777" w:rsidR="004A4480" w:rsidRDefault="00000000">
      <w:pPr>
        <w:jc w:val="both"/>
        <w:rPr>
          <w:rFonts w:ascii="Roboto" w:eastAsia="Roboto" w:hAnsi="Roboto" w:cs="Roboto"/>
          <w:sz w:val="24"/>
          <w:szCs w:val="24"/>
        </w:rPr>
      </w:pPr>
      <w:r>
        <w:rPr>
          <w:rFonts w:ascii="Roboto" w:eastAsia="Roboto" w:hAnsi="Roboto" w:cs="Roboto"/>
          <w:b/>
          <w:color w:val="9E3100"/>
          <w:sz w:val="24"/>
          <w:szCs w:val="24"/>
        </w:rPr>
        <w:br/>
      </w:r>
      <w:r>
        <w:rPr>
          <w:rFonts w:ascii="Roboto" w:eastAsia="Roboto" w:hAnsi="Roboto" w:cs="Roboto"/>
          <w:sz w:val="24"/>
          <w:szCs w:val="24"/>
        </w:rPr>
        <w:t>Selon les conditions du présent</w:t>
      </w:r>
      <w:r>
        <w:rPr>
          <w:rFonts w:ascii="Roboto" w:eastAsia="Roboto" w:hAnsi="Roboto" w:cs="Roboto"/>
          <w:b/>
          <w:sz w:val="24"/>
          <w:szCs w:val="24"/>
        </w:rPr>
        <w:t xml:space="preserve"> </w:t>
      </w:r>
      <w:r>
        <w:rPr>
          <w:rFonts w:ascii="Roboto" w:eastAsia="Roboto" w:hAnsi="Roboto" w:cs="Roboto"/>
          <w:sz w:val="24"/>
          <w:szCs w:val="24"/>
        </w:rPr>
        <w:t>contrat, le Cédant cède sous les garanties de droit et au Cessionnaire qui accepte :</w:t>
      </w:r>
    </w:p>
    <w:p w14:paraId="261F2169" w14:textId="77777777" w:rsidR="004A4480" w:rsidRDefault="004A4480">
      <w:pPr>
        <w:rPr>
          <w:rFonts w:ascii="Roboto" w:eastAsia="Roboto" w:hAnsi="Roboto" w:cs="Roboto"/>
          <w:b/>
          <w:i/>
          <w:sz w:val="24"/>
          <w:szCs w:val="24"/>
        </w:rPr>
      </w:pPr>
    </w:p>
    <w:p w14:paraId="135175EA" w14:textId="77777777" w:rsidR="004A4480" w:rsidRDefault="00000000">
      <w:pPr>
        <w:numPr>
          <w:ilvl w:val="0"/>
          <w:numId w:val="2"/>
        </w:numPr>
        <w:jc w:val="both"/>
        <w:rPr>
          <w:rFonts w:ascii="Times New Roman" w:eastAsia="Times New Roman" w:hAnsi="Times New Roman"/>
          <w:sz w:val="24"/>
          <w:szCs w:val="24"/>
        </w:rPr>
      </w:pPr>
      <w:r>
        <w:rPr>
          <w:rFonts w:ascii="Roboto" w:eastAsia="Roboto" w:hAnsi="Roboto" w:cs="Roboto"/>
          <w:sz w:val="24"/>
          <w:szCs w:val="24"/>
        </w:rPr>
        <w:t xml:space="preserve">le dessin </w:t>
      </w:r>
      <w:r>
        <w:rPr>
          <w:rFonts w:ascii="Roboto" w:eastAsia="Roboto" w:hAnsi="Roboto" w:cs="Roboto"/>
          <w:b/>
          <w:sz w:val="24"/>
          <w:szCs w:val="24"/>
          <w:u w:val="single"/>
        </w:rPr>
        <w:t>ou</w:t>
      </w:r>
      <w:r>
        <w:rPr>
          <w:rFonts w:ascii="Roboto" w:eastAsia="Roboto" w:hAnsi="Roboto" w:cs="Roboto"/>
          <w:sz w:val="24"/>
          <w:szCs w:val="24"/>
        </w:rPr>
        <w:t xml:space="preserve"> modèle (dépôt et enregistrement à l’INPI n° </w:t>
      </w:r>
      <w:r>
        <w:rPr>
          <w:rFonts w:ascii="Roboto" w:eastAsia="Roboto" w:hAnsi="Roboto" w:cs="Roboto"/>
          <w:i/>
          <w:color w:val="7F7F7F"/>
          <w:sz w:val="24"/>
          <w:szCs w:val="24"/>
        </w:rPr>
        <w:t>(à préciser)</w:t>
      </w:r>
      <w:r>
        <w:rPr>
          <w:rFonts w:ascii="Roboto" w:eastAsia="Roboto" w:hAnsi="Roboto" w:cs="Roboto"/>
          <w:sz w:val="24"/>
          <w:szCs w:val="24"/>
        </w:rPr>
        <w:t>), y compris les dessins, plans et plans côtés, spécifications, conditions d'emploi qui leur sont attachés comme décrit en annexes ;</w:t>
      </w:r>
    </w:p>
    <w:p w14:paraId="37255166" w14:textId="77777777" w:rsidR="004A4480" w:rsidRDefault="00000000">
      <w:pPr>
        <w:numPr>
          <w:ilvl w:val="0"/>
          <w:numId w:val="2"/>
        </w:numPr>
        <w:rPr>
          <w:rFonts w:ascii="Roboto" w:eastAsia="Roboto" w:hAnsi="Roboto" w:cs="Roboto"/>
          <w:sz w:val="24"/>
          <w:szCs w:val="24"/>
        </w:rPr>
      </w:pPr>
      <w:r>
        <w:rPr>
          <w:rFonts w:ascii="Roboto" w:eastAsia="Roboto" w:hAnsi="Roboto" w:cs="Roboto"/>
          <w:sz w:val="24"/>
          <w:szCs w:val="24"/>
        </w:rPr>
        <w:t>tous les droits patrimoniaux d'auteur y afférents et dans les conditions détaillées ci-après.</w:t>
      </w:r>
    </w:p>
    <w:p w14:paraId="2DB08328" w14:textId="77777777" w:rsidR="004A4480" w:rsidRDefault="004A4480">
      <w:pPr>
        <w:jc w:val="both"/>
        <w:rPr>
          <w:rFonts w:ascii="Roboto" w:eastAsia="Roboto" w:hAnsi="Roboto" w:cs="Roboto"/>
          <w:b/>
          <w:sz w:val="24"/>
          <w:szCs w:val="24"/>
        </w:rPr>
      </w:pPr>
    </w:p>
    <w:p w14:paraId="67A46BD9" w14:textId="77777777" w:rsidR="004A4480" w:rsidRDefault="00000000">
      <w:pPr>
        <w:rPr>
          <w:rFonts w:ascii="Roboto" w:eastAsia="Roboto" w:hAnsi="Roboto" w:cs="Roboto"/>
          <w:sz w:val="24"/>
          <w:szCs w:val="24"/>
        </w:rPr>
      </w:pPr>
      <w:r>
        <w:rPr>
          <w:rFonts w:ascii="Roboto" w:eastAsia="Roboto" w:hAnsi="Roboto" w:cs="Roboto"/>
          <w:b/>
          <w:sz w:val="24"/>
          <w:szCs w:val="24"/>
        </w:rPr>
        <w:t xml:space="preserve">Article 2 - Droits cédés </w:t>
      </w:r>
      <w:r>
        <w:rPr>
          <w:rFonts w:ascii="Roboto" w:eastAsia="Roboto" w:hAnsi="Roboto" w:cs="Roboto"/>
          <w:b/>
          <w:sz w:val="24"/>
          <w:szCs w:val="24"/>
        </w:rPr>
        <w:br/>
      </w:r>
      <w:r>
        <w:rPr>
          <w:rFonts w:ascii="Roboto" w:eastAsia="Roboto" w:hAnsi="Roboto" w:cs="Roboto"/>
          <w:b/>
          <w:color w:val="9E3100"/>
          <w:sz w:val="24"/>
          <w:szCs w:val="24"/>
        </w:rPr>
        <w:br/>
      </w:r>
      <w:r>
        <w:rPr>
          <w:rFonts w:ascii="Roboto" w:eastAsia="Roboto" w:hAnsi="Roboto" w:cs="Roboto"/>
          <w:sz w:val="24"/>
          <w:szCs w:val="24"/>
        </w:rPr>
        <w:t>La cession du dessin ou modèle comprend la cession des droits exclusifs permettant au Cessionnaire :</w:t>
      </w:r>
    </w:p>
    <w:p w14:paraId="29CA4743" w14:textId="77777777" w:rsidR="004A4480" w:rsidRDefault="004A4480">
      <w:pPr>
        <w:rPr>
          <w:rFonts w:ascii="Roboto" w:eastAsia="Roboto" w:hAnsi="Roboto" w:cs="Roboto"/>
          <w:b/>
          <w:i/>
          <w:sz w:val="24"/>
          <w:szCs w:val="24"/>
        </w:rPr>
      </w:pPr>
    </w:p>
    <w:p w14:paraId="501CB09A" w14:textId="77777777" w:rsidR="004A4480" w:rsidRDefault="00000000">
      <w:pPr>
        <w:numPr>
          <w:ilvl w:val="0"/>
          <w:numId w:val="3"/>
        </w:numPr>
        <w:jc w:val="both"/>
        <w:rPr>
          <w:rFonts w:ascii="Roboto" w:eastAsia="Roboto" w:hAnsi="Roboto" w:cs="Roboto"/>
          <w:sz w:val="24"/>
          <w:szCs w:val="24"/>
        </w:rPr>
      </w:pPr>
      <w:r>
        <w:rPr>
          <w:rFonts w:ascii="Roboto" w:eastAsia="Roboto" w:hAnsi="Roboto" w:cs="Roboto"/>
          <w:sz w:val="24"/>
          <w:szCs w:val="24"/>
        </w:rPr>
        <w:t>de fabriquer, reproduire, distribuer et/ou vendre, sans limitation, les produits conformes au modèle et à ses spécifications telles qu’elles figurent en annexes ;</w:t>
      </w:r>
    </w:p>
    <w:p w14:paraId="77AFE6EC" w14:textId="77777777" w:rsidR="004A4480" w:rsidRDefault="00000000">
      <w:pPr>
        <w:numPr>
          <w:ilvl w:val="0"/>
          <w:numId w:val="3"/>
        </w:numPr>
        <w:jc w:val="both"/>
        <w:rPr>
          <w:rFonts w:ascii="Roboto" w:eastAsia="Roboto" w:hAnsi="Roboto" w:cs="Roboto"/>
          <w:sz w:val="24"/>
          <w:szCs w:val="24"/>
        </w:rPr>
      </w:pPr>
      <w:r>
        <w:rPr>
          <w:rFonts w:ascii="Roboto" w:eastAsia="Roboto" w:hAnsi="Roboto" w:cs="Roboto"/>
          <w:sz w:val="24"/>
          <w:szCs w:val="24"/>
        </w:rPr>
        <w:t>du droit de représentation du dessin ou modèle et notamment sa diffusion par réseau numérique, télématique, informatique ou autre, selon tout protocole de communication, et notamment Internet, ainsi que sa mise à disposition au public de manière que toute personne puisse y avoir accès de l’endroit et au moment qu’elle choisit individuellement, notamment via le ou les sites Web du Cessionnaire ou de ses partenaires.</w:t>
      </w:r>
    </w:p>
    <w:p w14:paraId="323AE9EA" w14:textId="77777777" w:rsidR="004A4480" w:rsidRDefault="00000000">
      <w:pPr>
        <w:numPr>
          <w:ilvl w:val="0"/>
          <w:numId w:val="3"/>
        </w:numPr>
        <w:jc w:val="both"/>
        <w:rPr>
          <w:rFonts w:ascii="Roboto" w:eastAsia="Roboto" w:hAnsi="Roboto" w:cs="Roboto"/>
          <w:sz w:val="24"/>
          <w:szCs w:val="24"/>
        </w:rPr>
      </w:pPr>
      <w:r>
        <w:rPr>
          <w:rFonts w:ascii="Roboto" w:eastAsia="Roboto" w:hAnsi="Roboto" w:cs="Roboto"/>
          <w:sz w:val="24"/>
          <w:szCs w:val="24"/>
        </w:rPr>
        <w:t>de fabriquer, distribuer et/ou vendre tout produit dérivé du modèle ou du dessin ;</w:t>
      </w:r>
    </w:p>
    <w:p w14:paraId="192C8B5B" w14:textId="77777777" w:rsidR="004A4480" w:rsidRDefault="00000000">
      <w:pPr>
        <w:numPr>
          <w:ilvl w:val="0"/>
          <w:numId w:val="3"/>
        </w:numPr>
        <w:jc w:val="both"/>
        <w:rPr>
          <w:rFonts w:ascii="Roboto" w:eastAsia="Roboto" w:hAnsi="Roboto" w:cs="Roboto"/>
          <w:sz w:val="24"/>
          <w:szCs w:val="24"/>
        </w:rPr>
      </w:pPr>
      <w:r>
        <w:rPr>
          <w:rFonts w:ascii="Roboto" w:eastAsia="Roboto" w:hAnsi="Roboto" w:cs="Roboto"/>
          <w:sz w:val="24"/>
          <w:szCs w:val="24"/>
        </w:rPr>
        <w:t>d'accorder toute licence ou sous-licence à toutes fins énumérées ci-dessus, pour le territoire et pour la durée des droits ici cédés.</w:t>
      </w:r>
    </w:p>
    <w:p w14:paraId="5CEAD143" w14:textId="77777777" w:rsidR="004A4480" w:rsidRDefault="004A4480">
      <w:pPr>
        <w:rPr>
          <w:rFonts w:ascii="Roboto" w:eastAsia="Roboto" w:hAnsi="Roboto" w:cs="Roboto"/>
          <w:b/>
          <w:sz w:val="24"/>
          <w:szCs w:val="24"/>
        </w:rPr>
      </w:pPr>
    </w:p>
    <w:p w14:paraId="376AE1D0" w14:textId="77777777" w:rsidR="004A4480" w:rsidRDefault="00000000">
      <w:pPr>
        <w:jc w:val="both"/>
        <w:rPr>
          <w:rFonts w:ascii="Roboto" w:eastAsia="Roboto" w:hAnsi="Roboto" w:cs="Roboto"/>
          <w:sz w:val="24"/>
          <w:szCs w:val="24"/>
        </w:rPr>
      </w:pPr>
      <w:r>
        <w:rPr>
          <w:rFonts w:ascii="Roboto" w:eastAsia="Roboto" w:hAnsi="Roboto" w:cs="Roboto"/>
          <w:sz w:val="24"/>
          <w:szCs w:val="24"/>
        </w:rPr>
        <w:t>Le nom du Cédant sera mentionné sur tous les documents techniques ou promotionnels établis par le Cessionnaire et relatifs au produit.</w:t>
      </w:r>
    </w:p>
    <w:p w14:paraId="1A65C6AD" w14:textId="77777777" w:rsidR="004A4480" w:rsidRDefault="004A4480">
      <w:pPr>
        <w:jc w:val="both"/>
        <w:rPr>
          <w:rFonts w:ascii="Roboto" w:eastAsia="Roboto" w:hAnsi="Roboto" w:cs="Roboto"/>
          <w:sz w:val="24"/>
          <w:szCs w:val="24"/>
        </w:rPr>
      </w:pPr>
    </w:p>
    <w:p w14:paraId="4D8393B8" w14:textId="77777777" w:rsidR="004A4480" w:rsidRDefault="00000000">
      <w:pPr>
        <w:rPr>
          <w:rFonts w:ascii="Roboto" w:eastAsia="Roboto" w:hAnsi="Roboto" w:cs="Roboto"/>
          <w:b/>
          <w:sz w:val="24"/>
          <w:szCs w:val="24"/>
        </w:rPr>
      </w:pPr>
      <w:r>
        <w:rPr>
          <w:rFonts w:ascii="Roboto" w:eastAsia="Roboto" w:hAnsi="Roboto" w:cs="Roboto"/>
          <w:b/>
          <w:sz w:val="24"/>
          <w:szCs w:val="24"/>
        </w:rPr>
        <w:t>Article 3 – Garanties du cédant</w:t>
      </w:r>
    </w:p>
    <w:p w14:paraId="4BC6CE83" w14:textId="77777777" w:rsidR="004A4480" w:rsidRDefault="004A4480">
      <w:pPr>
        <w:rPr>
          <w:rFonts w:ascii="Roboto" w:eastAsia="Roboto" w:hAnsi="Roboto" w:cs="Roboto"/>
          <w:b/>
          <w:sz w:val="24"/>
          <w:szCs w:val="24"/>
        </w:rPr>
      </w:pPr>
    </w:p>
    <w:p w14:paraId="24ED5B2C" w14:textId="77777777" w:rsidR="004A4480" w:rsidRDefault="00000000">
      <w:pPr>
        <w:rPr>
          <w:rFonts w:ascii="Roboto" w:eastAsia="Roboto" w:hAnsi="Roboto" w:cs="Roboto"/>
          <w:sz w:val="24"/>
          <w:szCs w:val="24"/>
        </w:rPr>
      </w:pPr>
      <w:r>
        <w:rPr>
          <w:rFonts w:ascii="Roboto" w:eastAsia="Roboto" w:hAnsi="Roboto" w:cs="Roboto"/>
          <w:sz w:val="24"/>
          <w:szCs w:val="24"/>
        </w:rPr>
        <w:t>Le Cédant déclare et garantit le Cessionnaire qu’à la date de la présente cession :</w:t>
      </w:r>
    </w:p>
    <w:p w14:paraId="40CF69D2" w14:textId="77777777" w:rsidR="004A4480" w:rsidRDefault="004A4480">
      <w:pPr>
        <w:rPr>
          <w:rFonts w:ascii="Roboto" w:eastAsia="Roboto" w:hAnsi="Roboto" w:cs="Roboto"/>
          <w:b/>
          <w:i/>
          <w:sz w:val="24"/>
          <w:szCs w:val="24"/>
        </w:rPr>
      </w:pPr>
    </w:p>
    <w:p w14:paraId="701B7806" w14:textId="77777777" w:rsidR="004A4480" w:rsidRDefault="00000000">
      <w:pPr>
        <w:numPr>
          <w:ilvl w:val="0"/>
          <w:numId w:val="1"/>
        </w:numPr>
        <w:jc w:val="both"/>
        <w:rPr>
          <w:rFonts w:ascii="Roboto" w:eastAsia="Roboto" w:hAnsi="Roboto" w:cs="Roboto"/>
          <w:sz w:val="24"/>
          <w:szCs w:val="24"/>
        </w:rPr>
      </w:pPr>
      <w:r>
        <w:rPr>
          <w:rFonts w:ascii="Roboto" w:eastAsia="Roboto" w:hAnsi="Roboto" w:cs="Roboto"/>
          <w:sz w:val="24"/>
          <w:szCs w:val="24"/>
        </w:rPr>
        <w:t>le dessin ou modèle existe et a été régulièrement déposé et enregistré à l’INPI, et qu'il a acquitté tous droits et redevances dus à son égard à la date de signature du contrat ;</w:t>
      </w:r>
    </w:p>
    <w:p w14:paraId="68D87D1B" w14:textId="77777777" w:rsidR="004A4480" w:rsidRDefault="00000000">
      <w:pPr>
        <w:numPr>
          <w:ilvl w:val="0"/>
          <w:numId w:val="1"/>
        </w:numPr>
        <w:jc w:val="both"/>
        <w:rPr>
          <w:rFonts w:ascii="Roboto" w:eastAsia="Roboto" w:hAnsi="Roboto" w:cs="Roboto"/>
          <w:sz w:val="24"/>
          <w:szCs w:val="24"/>
        </w:rPr>
      </w:pPr>
      <w:r>
        <w:rPr>
          <w:rFonts w:ascii="Roboto" w:eastAsia="Roboto" w:hAnsi="Roboto" w:cs="Roboto"/>
          <w:sz w:val="24"/>
          <w:szCs w:val="24"/>
        </w:rPr>
        <w:t>Il n’a fait l’objet, en l’état de ce dépôt et à ce jour, d’aucune action aux fins de nullité de l’enregistrement de celui-ci, ni de revendication en justice de sa propriété, ni d’action en contrefaçon ;</w:t>
      </w:r>
    </w:p>
    <w:p w14:paraId="5444699F" w14:textId="77777777" w:rsidR="004A4480" w:rsidRDefault="00000000">
      <w:pPr>
        <w:numPr>
          <w:ilvl w:val="0"/>
          <w:numId w:val="1"/>
        </w:numPr>
        <w:jc w:val="both"/>
        <w:rPr>
          <w:rFonts w:ascii="Roboto" w:eastAsia="Roboto" w:hAnsi="Roboto" w:cs="Roboto"/>
          <w:sz w:val="24"/>
          <w:szCs w:val="24"/>
        </w:rPr>
      </w:pPr>
      <w:r>
        <w:rPr>
          <w:rFonts w:ascii="Roboto" w:eastAsia="Roboto" w:hAnsi="Roboto" w:cs="Roboto"/>
          <w:sz w:val="24"/>
          <w:szCs w:val="24"/>
        </w:rPr>
        <w:lastRenderedPageBreak/>
        <w:t>il est, de bonne foi, le seul et légitime détenteur du droit de propriété ainsi que des droits d'auteur qui y sont attachés et le seul bénéficiaire de la protection découlant du dépôt régulier ;</w:t>
      </w:r>
    </w:p>
    <w:p w14:paraId="5F94D96B" w14:textId="77777777" w:rsidR="004A4480" w:rsidRDefault="00000000">
      <w:pPr>
        <w:numPr>
          <w:ilvl w:val="0"/>
          <w:numId w:val="1"/>
        </w:numPr>
        <w:jc w:val="both"/>
        <w:rPr>
          <w:rFonts w:ascii="Roboto" w:eastAsia="Roboto" w:hAnsi="Roboto" w:cs="Roboto"/>
          <w:sz w:val="24"/>
          <w:szCs w:val="24"/>
        </w:rPr>
      </w:pPr>
      <w:r>
        <w:rPr>
          <w:rFonts w:ascii="Roboto" w:eastAsia="Roboto" w:hAnsi="Roboto" w:cs="Roboto"/>
          <w:sz w:val="24"/>
          <w:szCs w:val="24"/>
        </w:rPr>
        <w:t>il n'a consenti, ni promis, à aucun tiers de privilège le visant, tel que gage, nantissement ou formule analogue, ni aucun droit concurrent de ceux objet du contrat, que ce soit par contrat, promesse de contrat de licence, de distribution, de sous-traitance, ou autrement.</w:t>
      </w:r>
    </w:p>
    <w:p w14:paraId="6C65C3D9" w14:textId="77777777" w:rsidR="004A4480" w:rsidRDefault="004A4480">
      <w:pPr>
        <w:jc w:val="both"/>
        <w:rPr>
          <w:rFonts w:ascii="Roboto" w:eastAsia="Roboto" w:hAnsi="Roboto" w:cs="Roboto"/>
          <w:color w:val="333333"/>
          <w:sz w:val="24"/>
          <w:szCs w:val="24"/>
        </w:rPr>
      </w:pPr>
    </w:p>
    <w:p w14:paraId="17173DD7" w14:textId="77777777" w:rsidR="004A4480" w:rsidRDefault="00000000">
      <w:pPr>
        <w:jc w:val="both"/>
        <w:rPr>
          <w:rFonts w:ascii="Roboto" w:eastAsia="Roboto" w:hAnsi="Roboto" w:cs="Roboto"/>
          <w:sz w:val="24"/>
          <w:szCs w:val="24"/>
        </w:rPr>
      </w:pPr>
      <w:r>
        <w:rPr>
          <w:rFonts w:ascii="Roboto" w:eastAsia="Roboto" w:hAnsi="Roboto" w:cs="Roboto"/>
          <w:color w:val="333333"/>
          <w:sz w:val="24"/>
          <w:szCs w:val="24"/>
        </w:rPr>
        <w:t>La présente cession est faite sans autre garantie que celles qui précèdent, ce que le Cessionnaire accepte, et notamment sans garantie d’éviction du fait d’un tiers. Le Cessionnaire accepte l’aléa qui pourrait en résulter.</w:t>
      </w:r>
    </w:p>
    <w:p w14:paraId="71AC2B0F" w14:textId="77777777" w:rsidR="004A4480" w:rsidRDefault="004A4480">
      <w:pPr>
        <w:jc w:val="both"/>
        <w:rPr>
          <w:rFonts w:ascii="Roboto" w:eastAsia="Roboto" w:hAnsi="Roboto" w:cs="Roboto"/>
          <w:sz w:val="24"/>
          <w:szCs w:val="24"/>
        </w:rPr>
      </w:pPr>
    </w:p>
    <w:p w14:paraId="74FCC300" w14:textId="77777777" w:rsidR="004A4480" w:rsidRDefault="00000000">
      <w:pPr>
        <w:jc w:val="both"/>
        <w:rPr>
          <w:rFonts w:ascii="Roboto" w:eastAsia="Roboto" w:hAnsi="Roboto" w:cs="Roboto"/>
          <w:color w:val="333333"/>
          <w:sz w:val="24"/>
          <w:szCs w:val="24"/>
        </w:rPr>
      </w:pPr>
      <w:r>
        <w:rPr>
          <w:rFonts w:ascii="Roboto" w:eastAsia="Roboto" w:hAnsi="Roboto" w:cs="Roboto"/>
          <w:color w:val="333333"/>
          <w:sz w:val="24"/>
          <w:szCs w:val="24"/>
        </w:rPr>
        <w:t xml:space="preserve">Au cas où le </w:t>
      </w:r>
      <w:r>
        <w:rPr>
          <w:rFonts w:ascii="Roboto" w:eastAsia="Roboto" w:hAnsi="Roboto" w:cs="Roboto"/>
          <w:sz w:val="24"/>
          <w:szCs w:val="24"/>
        </w:rPr>
        <w:t xml:space="preserve">dépôt et enregistrement </w:t>
      </w:r>
      <w:r>
        <w:rPr>
          <w:rFonts w:ascii="Roboto" w:eastAsia="Roboto" w:hAnsi="Roboto" w:cs="Roboto"/>
          <w:color w:val="333333"/>
          <w:sz w:val="24"/>
          <w:szCs w:val="24"/>
        </w:rPr>
        <w:t>du dessin ou modèle viendrait à être déclaré nul par décision judiciaire devenue définitive, le Cessionnaire ne pourra prétendre à aucune indemnité ni à aucun remboursement des sommes versées au titre de la présente cession.</w:t>
      </w:r>
    </w:p>
    <w:p w14:paraId="1FD1CE37" w14:textId="77777777" w:rsidR="004A4480" w:rsidRDefault="004A4480">
      <w:pPr>
        <w:jc w:val="both"/>
        <w:rPr>
          <w:rFonts w:ascii="Roboto" w:eastAsia="Roboto" w:hAnsi="Roboto" w:cs="Roboto"/>
          <w:b/>
          <w:sz w:val="24"/>
          <w:szCs w:val="24"/>
        </w:rPr>
      </w:pPr>
    </w:p>
    <w:p w14:paraId="4EE0C728" w14:textId="77777777" w:rsidR="004A4480" w:rsidRDefault="00000000">
      <w:pPr>
        <w:jc w:val="both"/>
        <w:rPr>
          <w:rFonts w:ascii="Roboto" w:eastAsia="Roboto" w:hAnsi="Roboto" w:cs="Roboto"/>
          <w:sz w:val="24"/>
          <w:szCs w:val="24"/>
        </w:rPr>
      </w:pPr>
      <w:r>
        <w:rPr>
          <w:rFonts w:ascii="Roboto" w:eastAsia="Roboto" w:hAnsi="Roboto" w:cs="Roboto"/>
          <w:b/>
          <w:sz w:val="24"/>
          <w:szCs w:val="24"/>
        </w:rPr>
        <w:t>Article 4 - Durée</w:t>
      </w:r>
    </w:p>
    <w:p w14:paraId="204525B2" w14:textId="77777777" w:rsidR="004A4480" w:rsidRDefault="004A4480">
      <w:pPr>
        <w:pBdr>
          <w:top w:val="nil"/>
          <w:left w:val="nil"/>
          <w:bottom w:val="nil"/>
          <w:right w:val="nil"/>
          <w:between w:val="nil"/>
        </w:pBdr>
        <w:ind w:left="15" w:right="15"/>
        <w:jc w:val="both"/>
        <w:rPr>
          <w:rFonts w:ascii="Roboto" w:eastAsia="Roboto" w:hAnsi="Roboto" w:cs="Roboto"/>
          <w:color w:val="000000"/>
          <w:sz w:val="24"/>
          <w:szCs w:val="24"/>
        </w:rPr>
      </w:pPr>
    </w:p>
    <w:p w14:paraId="17C3E12D"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r>
        <w:rPr>
          <w:rFonts w:ascii="Roboto" w:eastAsia="Roboto" w:hAnsi="Roboto" w:cs="Roboto"/>
          <w:color w:val="000000"/>
          <w:sz w:val="24"/>
          <w:szCs w:val="24"/>
        </w:rPr>
        <w:t xml:space="preserve">La cession est consentie pour la durée restant à courir de la protection conférée par </w:t>
      </w:r>
      <w:r>
        <w:rPr>
          <w:rFonts w:ascii="Roboto" w:eastAsia="Roboto" w:hAnsi="Roboto" w:cs="Roboto"/>
          <w:color w:val="333333"/>
          <w:sz w:val="24"/>
          <w:szCs w:val="24"/>
        </w:rPr>
        <w:t xml:space="preserve">le </w:t>
      </w:r>
      <w:r>
        <w:rPr>
          <w:rFonts w:ascii="Roboto" w:eastAsia="Roboto" w:hAnsi="Roboto" w:cs="Roboto"/>
          <w:color w:val="000000"/>
          <w:sz w:val="24"/>
          <w:szCs w:val="24"/>
        </w:rPr>
        <w:t xml:space="preserve">dépôt et enregistrement auprès de l’INPI en date du </w:t>
      </w:r>
      <w:r>
        <w:rPr>
          <w:rFonts w:ascii="Roboto" w:eastAsia="Roboto" w:hAnsi="Roboto" w:cs="Roboto"/>
          <w:i/>
          <w:color w:val="7F7F7F"/>
          <w:sz w:val="24"/>
          <w:szCs w:val="24"/>
        </w:rPr>
        <w:t>(à préciser)</w:t>
      </w:r>
      <w:r>
        <w:rPr>
          <w:rFonts w:ascii="Roboto" w:eastAsia="Roboto" w:hAnsi="Roboto" w:cs="Roboto"/>
          <w:color w:val="000000"/>
          <w:sz w:val="24"/>
          <w:szCs w:val="24"/>
        </w:rPr>
        <w:t>.</w:t>
      </w:r>
    </w:p>
    <w:p w14:paraId="50A24813" w14:textId="77777777" w:rsidR="004A4480" w:rsidRDefault="004A4480">
      <w:pPr>
        <w:pBdr>
          <w:top w:val="nil"/>
          <w:left w:val="nil"/>
          <w:bottom w:val="nil"/>
          <w:right w:val="nil"/>
          <w:between w:val="nil"/>
        </w:pBdr>
        <w:ind w:left="15" w:right="15"/>
        <w:jc w:val="both"/>
        <w:rPr>
          <w:rFonts w:ascii="Roboto" w:eastAsia="Roboto" w:hAnsi="Roboto" w:cs="Roboto"/>
          <w:color w:val="000000"/>
          <w:sz w:val="24"/>
          <w:szCs w:val="24"/>
        </w:rPr>
      </w:pPr>
    </w:p>
    <w:p w14:paraId="7CB3DABD"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r>
        <w:rPr>
          <w:rFonts w:ascii="Roboto" w:eastAsia="Roboto" w:hAnsi="Roboto" w:cs="Roboto"/>
          <w:color w:val="000000"/>
          <w:sz w:val="24"/>
          <w:szCs w:val="24"/>
        </w:rPr>
        <w:t>Il appartiendra au Cessionnaire de procéder à toutes formalités de renouvellement et de prorogation de l’enregistrement afin de conserver les effets qui en découlent.</w:t>
      </w:r>
    </w:p>
    <w:p w14:paraId="1ADB7CB3" w14:textId="77777777" w:rsidR="004A4480" w:rsidRDefault="004A4480">
      <w:pPr>
        <w:jc w:val="both"/>
        <w:rPr>
          <w:rFonts w:ascii="Roboto" w:eastAsia="Roboto" w:hAnsi="Roboto" w:cs="Roboto"/>
          <w:sz w:val="24"/>
          <w:szCs w:val="24"/>
        </w:rPr>
      </w:pPr>
    </w:p>
    <w:p w14:paraId="714B9233" w14:textId="77777777" w:rsidR="004A4480" w:rsidRDefault="00000000">
      <w:pPr>
        <w:jc w:val="both"/>
        <w:rPr>
          <w:rFonts w:ascii="Roboto" w:eastAsia="Roboto" w:hAnsi="Roboto" w:cs="Roboto"/>
          <w:b/>
          <w:sz w:val="24"/>
          <w:szCs w:val="24"/>
        </w:rPr>
      </w:pPr>
      <w:r>
        <w:rPr>
          <w:rFonts w:ascii="Roboto" w:eastAsia="Roboto" w:hAnsi="Roboto" w:cs="Roboto"/>
          <w:sz w:val="24"/>
          <w:szCs w:val="24"/>
        </w:rPr>
        <w:br/>
      </w:r>
      <w:r>
        <w:rPr>
          <w:rFonts w:ascii="Roboto" w:eastAsia="Roboto" w:hAnsi="Roboto" w:cs="Roboto"/>
          <w:b/>
          <w:sz w:val="24"/>
          <w:szCs w:val="24"/>
        </w:rPr>
        <w:t>Article 5 – Engagements du cessionnaire</w:t>
      </w:r>
    </w:p>
    <w:p w14:paraId="7B34B10D" w14:textId="77777777" w:rsidR="004A4480" w:rsidRDefault="004A4480">
      <w:pPr>
        <w:jc w:val="both"/>
        <w:rPr>
          <w:rFonts w:ascii="Roboto" w:eastAsia="Roboto" w:hAnsi="Roboto" w:cs="Roboto"/>
          <w:b/>
          <w:color w:val="9E3100"/>
          <w:sz w:val="24"/>
          <w:szCs w:val="24"/>
        </w:rPr>
      </w:pPr>
    </w:p>
    <w:p w14:paraId="2F7929BF" w14:textId="77777777" w:rsidR="004A4480" w:rsidRDefault="00000000">
      <w:pPr>
        <w:jc w:val="both"/>
        <w:rPr>
          <w:rFonts w:ascii="Roboto" w:eastAsia="Roboto" w:hAnsi="Roboto" w:cs="Roboto"/>
          <w:sz w:val="24"/>
          <w:szCs w:val="24"/>
        </w:rPr>
      </w:pPr>
      <w:r>
        <w:rPr>
          <w:rFonts w:ascii="Roboto" w:eastAsia="Roboto" w:hAnsi="Roboto" w:cs="Roboto"/>
          <w:color w:val="333333"/>
          <w:sz w:val="24"/>
          <w:szCs w:val="24"/>
        </w:rPr>
        <w:t xml:space="preserve">Le Cessionnaire s'engage à faire ses meilleurs efforts pour </w:t>
      </w:r>
      <w:r>
        <w:rPr>
          <w:rFonts w:ascii="Roboto" w:eastAsia="Roboto" w:hAnsi="Roboto" w:cs="Roboto"/>
          <w:sz w:val="24"/>
          <w:szCs w:val="24"/>
        </w:rPr>
        <w:t>fabriquer, reproduire, distribuer et/ou vendre les produits conformes au modèle</w:t>
      </w:r>
      <w:r>
        <w:rPr>
          <w:rFonts w:ascii="Roboto" w:eastAsia="Roboto" w:hAnsi="Roboto" w:cs="Roboto"/>
          <w:color w:val="333333"/>
          <w:sz w:val="24"/>
          <w:szCs w:val="24"/>
        </w:rPr>
        <w:t>, de manière effective, sérieuse, loyale et continue.</w:t>
      </w:r>
    </w:p>
    <w:p w14:paraId="56435F20" w14:textId="77777777" w:rsidR="004A4480" w:rsidRDefault="00000000">
      <w:pPr>
        <w:jc w:val="both"/>
        <w:rPr>
          <w:rFonts w:ascii="Roboto" w:eastAsia="Roboto" w:hAnsi="Roboto" w:cs="Roboto"/>
          <w:sz w:val="24"/>
          <w:szCs w:val="24"/>
        </w:rPr>
      </w:pPr>
      <w:r>
        <w:rPr>
          <w:rFonts w:ascii="Roboto" w:eastAsia="Roboto" w:hAnsi="Roboto" w:cs="Roboto"/>
          <w:sz w:val="24"/>
          <w:szCs w:val="24"/>
        </w:rPr>
        <w:br/>
        <w:t xml:space="preserve">Le Cessionnaire effectuera, à ses frais et sous sa seule responsabilité, toute étude complémentaire et produire tous les prototypes nécessaires pour industrialiser la production des produits et à les rendre conformes aux normes en vigueur sur le territoire dans lequel il bénéficie de la protection conférée par </w:t>
      </w:r>
      <w:r>
        <w:rPr>
          <w:rFonts w:ascii="Roboto" w:eastAsia="Roboto" w:hAnsi="Roboto" w:cs="Roboto"/>
          <w:color w:val="333333"/>
          <w:sz w:val="24"/>
          <w:szCs w:val="24"/>
        </w:rPr>
        <w:t xml:space="preserve">le </w:t>
      </w:r>
      <w:r>
        <w:rPr>
          <w:rFonts w:ascii="Roboto" w:eastAsia="Roboto" w:hAnsi="Roboto" w:cs="Roboto"/>
          <w:sz w:val="24"/>
          <w:szCs w:val="24"/>
        </w:rPr>
        <w:t xml:space="preserve">dépôt et enregistrement auprès de l’INPI et/ou ainsi qu’auprès de différents offices </w:t>
      </w:r>
      <w:r>
        <w:rPr>
          <w:rFonts w:ascii="Roboto" w:eastAsia="Roboto" w:hAnsi="Roboto" w:cs="Roboto"/>
          <w:i/>
          <w:color w:val="7F7F7F"/>
          <w:sz w:val="24"/>
          <w:szCs w:val="24"/>
        </w:rPr>
        <w:t>(à préciser le cas échéant)</w:t>
      </w:r>
      <w:r>
        <w:rPr>
          <w:rFonts w:ascii="Roboto" w:eastAsia="Roboto" w:hAnsi="Roboto" w:cs="Roboto"/>
          <w:sz w:val="24"/>
          <w:szCs w:val="24"/>
        </w:rPr>
        <w:t>, tels qu’annexés aux présentes. Le Cédant assistera le Cessionnaire dans ces tâches, le prix de cette assistance étant compris dans le prix du contrat.</w:t>
      </w:r>
    </w:p>
    <w:p w14:paraId="71A52730" w14:textId="77777777" w:rsidR="004A4480" w:rsidRDefault="004A4480">
      <w:pPr>
        <w:jc w:val="both"/>
        <w:rPr>
          <w:rFonts w:ascii="Roboto" w:eastAsia="Roboto" w:hAnsi="Roboto" w:cs="Roboto"/>
          <w:b/>
          <w:sz w:val="24"/>
          <w:szCs w:val="24"/>
        </w:rPr>
      </w:pPr>
    </w:p>
    <w:p w14:paraId="67DD5119" w14:textId="77777777" w:rsidR="004A4480" w:rsidRDefault="00000000">
      <w:pPr>
        <w:jc w:val="both"/>
        <w:rPr>
          <w:rFonts w:ascii="Roboto" w:eastAsia="Roboto" w:hAnsi="Roboto" w:cs="Roboto"/>
          <w:sz w:val="24"/>
          <w:szCs w:val="24"/>
        </w:rPr>
      </w:pPr>
      <w:r>
        <w:rPr>
          <w:rFonts w:ascii="Roboto" w:eastAsia="Roboto" w:hAnsi="Roboto" w:cs="Roboto"/>
          <w:sz w:val="24"/>
          <w:szCs w:val="24"/>
        </w:rPr>
        <w:t>Le Cessionnaire entreprend la commercialisation des produits à ses seuls risques et bénéfices, sans garantie du Cédant.</w:t>
      </w:r>
    </w:p>
    <w:p w14:paraId="307D253E" w14:textId="77777777" w:rsidR="004A4480" w:rsidRDefault="004A4480">
      <w:pPr>
        <w:jc w:val="both"/>
        <w:rPr>
          <w:rFonts w:ascii="Roboto" w:eastAsia="Roboto" w:hAnsi="Roboto" w:cs="Roboto"/>
          <w:b/>
          <w:sz w:val="24"/>
          <w:szCs w:val="24"/>
        </w:rPr>
      </w:pPr>
    </w:p>
    <w:p w14:paraId="4C0A8A59" w14:textId="77777777" w:rsidR="004A4480" w:rsidRDefault="00000000">
      <w:pPr>
        <w:jc w:val="both"/>
        <w:rPr>
          <w:rFonts w:ascii="Roboto" w:eastAsia="Roboto" w:hAnsi="Roboto" w:cs="Roboto"/>
          <w:sz w:val="24"/>
          <w:szCs w:val="24"/>
        </w:rPr>
      </w:pPr>
      <w:r>
        <w:rPr>
          <w:rFonts w:ascii="Roboto" w:eastAsia="Roboto" w:hAnsi="Roboto" w:cs="Roboto"/>
          <w:sz w:val="24"/>
          <w:szCs w:val="24"/>
        </w:rPr>
        <w:t>Le Cessionnaire assume seul, sans recours contre le Cédant, toute responsabilité relative à la conception et à l'usage du produit conforme au dessin ou modèle, et garantit le Cédant contre tout coût, dépense ou dommage qui résulterait d'une action de tiers à raison de la responsabilité civile du Cédant du fait du produit ou de son usage.</w:t>
      </w:r>
    </w:p>
    <w:p w14:paraId="4B6A5578" w14:textId="77777777" w:rsidR="004A4480" w:rsidRDefault="004A4480">
      <w:pPr>
        <w:jc w:val="both"/>
        <w:rPr>
          <w:rFonts w:ascii="Roboto" w:eastAsia="Roboto" w:hAnsi="Roboto" w:cs="Roboto"/>
          <w:b/>
          <w:sz w:val="24"/>
          <w:szCs w:val="24"/>
        </w:rPr>
      </w:pPr>
    </w:p>
    <w:p w14:paraId="495DADF7" w14:textId="77777777" w:rsidR="004A4480" w:rsidRDefault="00000000">
      <w:pPr>
        <w:jc w:val="both"/>
        <w:rPr>
          <w:rFonts w:ascii="Roboto" w:eastAsia="Roboto" w:hAnsi="Roboto" w:cs="Roboto"/>
          <w:b/>
          <w:sz w:val="24"/>
          <w:szCs w:val="24"/>
        </w:rPr>
      </w:pPr>
      <w:r>
        <w:rPr>
          <w:rFonts w:ascii="Roboto" w:eastAsia="Roboto" w:hAnsi="Roboto" w:cs="Roboto"/>
          <w:b/>
          <w:sz w:val="24"/>
          <w:szCs w:val="24"/>
        </w:rPr>
        <w:lastRenderedPageBreak/>
        <w:t xml:space="preserve">Article 6 - Prix </w:t>
      </w:r>
    </w:p>
    <w:p w14:paraId="29E7C09D" w14:textId="77777777" w:rsidR="004A4480" w:rsidRDefault="00000000">
      <w:pPr>
        <w:jc w:val="both"/>
        <w:rPr>
          <w:rFonts w:ascii="Roboto" w:eastAsia="Roboto" w:hAnsi="Roboto" w:cs="Roboto"/>
          <w:sz w:val="24"/>
          <w:szCs w:val="24"/>
        </w:rPr>
      </w:pPr>
      <w:r>
        <w:rPr>
          <w:rFonts w:ascii="Roboto" w:eastAsia="Roboto" w:hAnsi="Roboto" w:cs="Roboto"/>
          <w:b/>
          <w:color w:val="9E3100"/>
          <w:sz w:val="24"/>
          <w:szCs w:val="24"/>
        </w:rPr>
        <w:br/>
      </w:r>
      <w:r>
        <w:rPr>
          <w:rFonts w:ascii="Roboto" w:eastAsia="Roboto" w:hAnsi="Roboto" w:cs="Roboto"/>
          <w:sz w:val="24"/>
          <w:szCs w:val="24"/>
        </w:rPr>
        <w:t xml:space="preserve">Le prix de cession comprend le règlement initial d’une somme forfaitaire et le paiement d’une redevance basée sur le CA réalisé. </w:t>
      </w:r>
    </w:p>
    <w:p w14:paraId="3AD4FF62" w14:textId="77777777" w:rsidR="004A4480" w:rsidRDefault="004A4480">
      <w:pPr>
        <w:jc w:val="both"/>
        <w:rPr>
          <w:rFonts w:ascii="Roboto" w:eastAsia="Roboto" w:hAnsi="Roboto" w:cs="Roboto"/>
          <w:sz w:val="24"/>
          <w:szCs w:val="24"/>
        </w:rPr>
      </w:pPr>
    </w:p>
    <w:p w14:paraId="18561CDC" w14:textId="77777777" w:rsidR="004A4480" w:rsidRDefault="00000000">
      <w:pPr>
        <w:jc w:val="both"/>
        <w:rPr>
          <w:rFonts w:ascii="Roboto" w:eastAsia="Roboto" w:hAnsi="Roboto" w:cs="Roboto"/>
          <w:sz w:val="24"/>
          <w:szCs w:val="24"/>
        </w:rPr>
      </w:pPr>
      <w:r>
        <w:rPr>
          <w:rFonts w:ascii="Roboto" w:eastAsia="Roboto" w:hAnsi="Roboto" w:cs="Roboto"/>
          <w:sz w:val="24"/>
          <w:szCs w:val="24"/>
        </w:rPr>
        <w:t xml:space="preserve">Il sera réglé à la date de signature du contrat la somme de </w:t>
      </w:r>
      <w:r>
        <w:rPr>
          <w:rFonts w:ascii="Roboto" w:eastAsia="Roboto" w:hAnsi="Roboto" w:cs="Roboto"/>
          <w:i/>
          <w:color w:val="7F7F7F"/>
          <w:sz w:val="24"/>
          <w:szCs w:val="24"/>
        </w:rPr>
        <w:t>(à préciser)</w:t>
      </w:r>
      <w:r>
        <w:rPr>
          <w:rFonts w:ascii="Roboto" w:eastAsia="Roboto" w:hAnsi="Roboto" w:cs="Roboto"/>
          <w:sz w:val="24"/>
          <w:szCs w:val="24"/>
        </w:rPr>
        <w:t>, étant précisé que le transfert de risque et de propriété intervient à cette date.</w:t>
      </w:r>
    </w:p>
    <w:p w14:paraId="3A9DD7A0" w14:textId="77777777" w:rsidR="004A4480" w:rsidRDefault="004A4480">
      <w:pPr>
        <w:rPr>
          <w:rFonts w:ascii="Roboto" w:eastAsia="Roboto" w:hAnsi="Roboto" w:cs="Roboto"/>
          <w:b/>
          <w:sz w:val="24"/>
          <w:szCs w:val="24"/>
        </w:rPr>
      </w:pPr>
    </w:p>
    <w:p w14:paraId="5465D556" w14:textId="77777777" w:rsidR="004A4480" w:rsidRDefault="00000000">
      <w:pPr>
        <w:jc w:val="both"/>
        <w:rPr>
          <w:rFonts w:ascii="Roboto" w:eastAsia="Roboto" w:hAnsi="Roboto" w:cs="Roboto"/>
          <w:sz w:val="24"/>
          <w:szCs w:val="24"/>
        </w:rPr>
      </w:pPr>
      <w:r>
        <w:rPr>
          <w:rFonts w:ascii="Roboto" w:eastAsia="Roboto" w:hAnsi="Roboto" w:cs="Roboto"/>
          <w:sz w:val="24"/>
          <w:szCs w:val="24"/>
        </w:rPr>
        <w:t xml:space="preserve">A compter de la date de signature du contrat et pendant les </w:t>
      </w:r>
      <w:r>
        <w:rPr>
          <w:rFonts w:ascii="Roboto" w:eastAsia="Roboto" w:hAnsi="Roboto" w:cs="Roboto"/>
          <w:i/>
          <w:color w:val="7F7F7F"/>
          <w:sz w:val="24"/>
          <w:szCs w:val="24"/>
        </w:rPr>
        <w:t>(à préciser)</w:t>
      </w:r>
      <w:r>
        <w:rPr>
          <w:rFonts w:ascii="Roboto" w:eastAsia="Roboto" w:hAnsi="Roboto" w:cs="Roboto"/>
          <w:b/>
          <w:sz w:val="24"/>
          <w:szCs w:val="24"/>
        </w:rPr>
        <w:t xml:space="preserve"> </w:t>
      </w:r>
      <w:r>
        <w:rPr>
          <w:rFonts w:ascii="Roboto" w:eastAsia="Roboto" w:hAnsi="Roboto" w:cs="Roboto"/>
          <w:sz w:val="24"/>
          <w:szCs w:val="24"/>
        </w:rPr>
        <w:t xml:space="preserve">années contractuelles qui la suivent, le Cessionnaire s'oblige à payer au Cédant une redevance se montant à </w:t>
      </w:r>
      <w:r>
        <w:rPr>
          <w:rFonts w:ascii="Roboto" w:eastAsia="Roboto" w:hAnsi="Roboto" w:cs="Roboto"/>
          <w:i/>
          <w:color w:val="7F7F7F"/>
          <w:sz w:val="24"/>
          <w:szCs w:val="24"/>
        </w:rPr>
        <w:t>(à préciser)</w:t>
      </w:r>
      <w:r>
        <w:rPr>
          <w:rFonts w:ascii="Roboto" w:eastAsia="Roboto" w:hAnsi="Roboto" w:cs="Roboto"/>
          <w:sz w:val="24"/>
          <w:szCs w:val="24"/>
        </w:rPr>
        <w:t> % du chiffre d'affaires net encaissé par le Cessionnaire du fait des ventes des produits ou de produits qui en seraient dérivés, exprimé hors taxes, départ usine, après les rabais, remises et ristournes ou avoirs sur retours de produits consentis par le Cessionnaire selon les lois applicables à leur vente et les usages professionnels.</w:t>
      </w:r>
    </w:p>
    <w:p w14:paraId="61B637A1" w14:textId="77777777" w:rsidR="004A4480" w:rsidRDefault="004A4480">
      <w:pPr>
        <w:rPr>
          <w:rFonts w:ascii="Roboto" w:eastAsia="Roboto" w:hAnsi="Roboto" w:cs="Roboto"/>
          <w:b/>
          <w:sz w:val="24"/>
          <w:szCs w:val="24"/>
        </w:rPr>
      </w:pPr>
    </w:p>
    <w:p w14:paraId="26811134" w14:textId="77777777" w:rsidR="004A4480" w:rsidRDefault="00000000">
      <w:pPr>
        <w:jc w:val="both"/>
        <w:rPr>
          <w:rFonts w:ascii="Roboto" w:eastAsia="Roboto" w:hAnsi="Roboto" w:cs="Roboto"/>
          <w:sz w:val="24"/>
          <w:szCs w:val="24"/>
        </w:rPr>
      </w:pPr>
      <w:r>
        <w:rPr>
          <w:rFonts w:ascii="Roboto" w:eastAsia="Roboto" w:hAnsi="Roboto" w:cs="Roboto"/>
          <w:sz w:val="24"/>
          <w:szCs w:val="24"/>
        </w:rPr>
        <w:t xml:space="preserve">La redevance sera payable </w:t>
      </w:r>
      <w:r>
        <w:rPr>
          <w:rFonts w:ascii="Roboto" w:eastAsia="Roboto" w:hAnsi="Roboto" w:cs="Roboto"/>
          <w:i/>
          <w:color w:val="7F7F7F"/>
          <w:sz w:val="24"/>
          <w:szCs w:val="24"/>
        </w:rPr>
        <w:t>(à préciser)</w:t>
      </w:r>
      <w:r>
        <w:rPr>
          <w:rFonts w:ascii="Roboto" w:eastAsia="Roboto" w:hAnsi="Roboto" w:cs="Roboto"/>
          <w:sz w:val="24"/>
          <w:szCs w:val="24"/>
        </w:rPr>
        <w:t xml:space="preserve">, par </w:t>
      </w:r>
      <w:r>
        <w:rPr>
          <w:rFonts w:ascii="Roboto" w:eastAsia="Roboto" w:hAnsi="Roboto" w:cs="Roboto"/>
          <w:i/>
          <w:color w:val="7F7F7F"/>
          <w:sz w:val="24"/>
          <w:szCs w:val="24"/>
        </w:rPr>
        <w:t>(à préciser)</w:t>
      </w:r>
      <w:r>
        <w:rPr>
          <w:rFonts w:ascii="Roboto" w:eastAsia="Roboto" w:hAnsi="Roboto" w:cs="Roboto"/>
          <w:sz w:val="24"/>
          <w:szCs w:val="24"/>
        </w:rPr>
        <w:t>, sur la base du relevé des encaissements qui en sont l'assiette établie par le Cessionnaire.</w:t>
      </w:r>
    </w:p>
    <w:p w14:paraId="407DB914" w14:textId="77777777" w:rsidR="004A4480" w:rsidRDefault="004A4480">
      <w:pPr>
        <w:rPr>
          <w:rFonts w:ascii="Roboto" w:eastAsia="Roboto" w:hAnsi="Roboto" w:cs="Roboto"/>
          <w:b/>
          <w:sz w:val="24"/>
          <w:szCs w:val="24"/>
        </w:rPr>
      </w:pPr>
    </w:p>
    <w:p w14:paraId="32320F28" w14:textId="77777777" w:rsidR="004A4480" w:rsidRDefault="00000000">
      <w:pPr>
        <w:jc w:val="both"/>
        <w:rPr>
          <w:rFonts w:ascii="Roboto" w:eastAsia="Roboto" w:hAnsi="Roboto" w:cs="Roboto"/>
          <w:sz w:val="24"/>
          <w:szCs w:val="24"/>
        </w:rPr>
      </w:pPr>
      <w:r>
        <w:rPr>
          <w:rFonts w:ascii="Roboto" w:eastAsia="Roboto" w:hAnsi="Roboto" w:cs="Roboto"/>
          <w:sz w:val="24"/>
          <w:szCs w:val="24"/>
        </w:rPr>
        <w:t>Pendant la durée pendant laquelle la redevance est due au Cédant et l'année contractuelle suivante, il pourra vérifier ou faire vérifier à ses frais la comptabilité du Cessionnaire relative aux produits, au plus une fois par année contractuelle dans ses locaux et aux heures ouvrées.</w:t>
      </w:r>
    </w:p>
    <w:p w14:paraId="457C31AB" w14:textId="77777777" w:rsidR="004A4480" w:rsidRDefault="004A4480">
      <w:pPr>
        <w:jc w:val="both"/>
        <w:rPr>
          <w:rFonts w:ascii="Roboto" w:eastAsia="Roboto" w:hAnsi="Roboto" w:cs="Roboto"/>
          <w:b/>
          <w:sz w:val="24"/>
          <w:szCs w:val="24"/>
        </w:rPr>
      </w:pPr>
    </w:p>
    <w:p w14:paraId="488A598B" w14:textId="77777777" w:rsidR="004A4480" w:rsidRDefault="00000000">
      <w:pPr>
        <w:jc w:val="both"/>
        <w:rPr>
          <w:rFonts w:ascii="Roboto" w:eastAsia="Roboto" w:hAnsi="Roboto" w:cs="Roboto"/>
          <w:b/>
          <w:sz w:val="24"/>
          <w:szCs w:val="24"/>
        </w:rPr>
      </w:pPr>
      <w:r>
        <w:rPr>
          <w:rFonts w:ascii="Roboto" w:eastAsia="Roboto" w:hAnsi="Roboto" w:cs="Roboto"/>
          <w:b/>
          <w:sz w:val="24"/>
          <w:szCs w:val="24"/>
        </w:rPr>
        <w:t>Article 7 - Droit de préférence et de priorité</w:t>
      </w:r>
    </w:p>
    <w:p w14:paraId="7E99FCF6" w14:textId="77777777" w:rsidR="004A4480" w:rsidRDefault="00000000">
      <w:pPr>
        <w:jc w:val="both"/>
        <w:rPr>
          <w:rFonts w:ascii="Roboto" w:eastAsia="Roboto" w:hAnsi="Roboto" w:cs="Roboto"/>
          <w:sz w:val="24"/>
          <w:szCs w:val="24"/>
        </w:rPr>
      </w:pPr>
      <w:r>
        <w:rPr>
          <w:rFonts w:ascii="Roboto" w:eastAsia="Roboto" w:hAnsi="Roboto" w:cs="Roboto"/>
          <w:b/>
          <w:color w:val="9E3100"/>
          <w:sz w:val="24"/>
          <w:szCs w:val="24"/>
        </w:rPr>
        <w:br/>
      </w:r>
      <w:r>
        <w:rPr>
          <w:rFonts w:ascii="Roboto" w:eastAsia="Roboto" w:hAnsi="Roboto" w:cs="Roboto"/>
          <w:sz w:val="24"/>
          <w:szCs w:val="24"/>
        </w:rPr>
        <w:t xml:space="preserve">Le Cessionnaire bénéficiera d'un droit de priorité et d'un droit de préférence, pendant la durée durant laquelle la redevance lui sera due, sur tous les dessins qu'il pourra créer et relatifs au domaine d’activité similaire à celui afférent </w:t>
      </w:r>
      <w:r>
        <w:rPr>
          <w:rFonts w:ascii="Roboto" w:eastAsia="Roboto" w:hAnsi="Roboto" w:cs="Roboto"/>
          <w:i/>
          <w:color w:val="7F7F7F"/>
          <w:sz w:val="24"/>
          <w:szCs w:val="24"/>
        </w:rPr>
        <w:t>(à préciser)</w:t>
      </w:r>
      <w:r>
        <w:rPr>
          <w:rFonts w:ascii="Roboto" w:eastAsia="Roboto" w:hAnsi="Roboto" w:cs="Roboto"/>
          <w:sz w:val="24"/>
          <w:szCs w:val="24"/>
        </w:rPr>
        <w:t>, qui s'exerceront de la façon suivante :</w:t>
      </w:r>
    </w:p>
    <w:p w14:paraId="748A76E7" w14:textId="77777777" w:rsidR="004A4480" w:rsidRDefault="004A4480">
      <w:pPr>
        <w:spacing w:before="97" w:line="241" w:lineRule="auto"/>
        <w:jc w:val="both"/>
        <w:rPr>
          <w:rFonts w:ascii="Roboto" w:eastAsia="Roboto" w:hAnsi="Roboto" w:cs="Roboto"/>
          <w:sz w:val="24"/>
          <w:szCs w:val="24"/>
        </w:rPr>
      </w:pPr>
    </w:p>
    <w:p w14:paraId="7F0080C3" w14:textId="77777777" w:rsidR="004A4480" w:rsidRDefault="00000000">
      <w:pPr>
        <w:widowControl w:val="0"/>
        <w:spacing w:before="8" w:line="241" w:lineRule="auto"/>
        <w:jc w:val="both"/>
        <w:rPr>
          <w:rFonts w:ascii="Roboto" w:eastAsia="Roboto" w:hAnsi="Roboto" w:cs="Roboto"/>
          <w:sz w:val="24"/>
          <w:szCs w:val="24"/>
        </w:rPr>
      </w:pPr>
      <w:r>
        <w:rPr>
          <w:rFonts w:ascii="Roboto" w:eastAsia="Roboto" w:hAnsi="Roboto" w:cs="Roboto"/>
          <w:sz w:val="24"/>
          <w:szCs w:val="24"/>
        </w:rPr>
        <w:t xml:space="preserve">Le Cédant devra proposer au Cessionnaire, en priorité et par lettre recommandée avec accusé de réception, la cession de ses dessins relatifs au domaine d’activité similaire à celui relatif </w:t>
      </w:r>
      <w:r>
        <w:rPr>
          <w:rFonts w:ascii="Roboto" w:eastAsia="Roboto" w:hAnsi="Roboto" w:cs="Roboto"/>
          <w:i/>
          <w:color w:val="7F7F7F"/>
          <w:sz w:val="24"/>
          <w:szCs w:val="24"/>
        </w:rPr>
        <w:t>(à préciser)</w:t>
      </w:r>
      <w:r>
        <w:rPr>
          <w:rFonts w:ascii="Roboto" w:eastAsia="Roboto" w:hAnsi="Roboto" w:cs="Roboto"/>
          <w:sz w:val="24"/>
          <w:szCs w:val="24"/>
        </w:rPr>
        <w:t xml:space="preserve">. Le Cessionnaire devra faire part de son intérêt au Cédant dans un délai d'un mois à compter de la réception cette lettre. </w:t>
      </w:r>
    </w:p>
    <w:p w14:paraId="5158BAFD" w14:textId="77777777" w:rsidR="004A4480" w:rsidRDefault="004A4480">
      <w:pPr>
        <w:widowControl w:val="0"/>
        <w:spacing w:before="8" w:line="241" w:lineRule="auto"/>
        <w:jc w:val="both"/>
        <w:rPr>
          <w:rFonts w:ascii="Roboto" w:eastAsia="Roboto" w:hAnsi="Roboto" w:cs="Roboto"/>
          <w:sz w:val="24"/>
          <w:szCs w:val="24"/>
        </w:rPr>
      </w:pPr>
    </w:p>
    <w:p w14:paraId="540A6961" w14:textId="77777777" w:rsidR="004A4480" w:rsidRDefault="00000000">
      <w:pPr>
        <w:widowControl w:val="0"/>
        <w:spacing w:before="8" w:line="241" w:lineRule="auto"/>
        <w:jc w:val="both"/>
        <w:rPr>
          <w:rFonts w:ascii="Roboto" w:eastAsia="Roboto" w:hAnsi="Roboto" w:cs="Roboto"/>
          <w:sz w:val="24"/>
          <w:szCs w:val="24"/>
        </w:rPr>
      </w:pPr>
      <w:r>
        <w:rPr>
          <w:rFonts w:ascii="Roboto" w:eastAsia="Roboto" w:hAnsi="Roboto" w:cs="Roboto"/>
          <w:sz w:val="24"/>
          <w:szCs w:val="24"/>
        </w:rPr>
        <w:t xml:space="preserve">Le Cédant s'engage alors à négocier exclusivement et de bonne foi avec le Cessionnaire pour parvenir à un accord les conditions de la cession de ceux-ci. Dans le cas où, après avoir fait part de son intérêt, le Cessionnaire n'aurait pas pu se mettre d'accord avec le Cédant ou dans le cas où le Cessionnaire n'aurait pas exercé le droit précité pour quelque cause que ce soit, le Cédant ne pourra envisager de conclure la cession des droits mentionnés à la présente clause avec un tiers sans avoir préalablement proposé au Cessionnaire les conditions acceptées par le tiers et sans que le Cessionnaire les ait expressément refusées dans un délai d'un mois à compter de la réception de l'offre. </w:t>
      </w:r>
    </w:p>
    <w:p w14:paraId="2E79968A" w14:textId="77777777" w:rsidR="004A4480" w:rsidRDefault="004A4480">
      <w:pPr>
        <w:widowControl w:val="0"/>
        <w:spacing w:before="8" w:line="241" w:lineRule="auto"/>
        <w:jc w:val="both"/>
        <w:rPr>
          <w:rFonts w:ascii="Roboto" w:eastAsia="Roboto" w:hAnsi="Roboto" w:cs="Roboto"/>
          <w:sz w:val="24"/>
          <w:szCs w:val="24"/>
        </w:rPr>
      </w:pPr>
    </w:p>
    <w:p w14:paraId="0990FFFB" w14:textId="77777777" w:rsidR="004A4480" w:rsidRDefault="00000000">
      <w:pPr>
        <w:widowControl w:val="0"/>
        <w:spacing w:before="8" w:line="241" w:lineRule="auto"/>
        <w:jc w:val="both"/>
        <w:rPr>
          <w:rFonts w:ascii="Roboto" w:eastAsia="Roboto" w:hAnsi="Roboto" w:cs="Roboto"/>
          <w:sz w:val="24"/>
          <w:szCs w:val="24"/>
        </w:rPr>
      </w:pPr>
      <w:r>
        <w:rPr>
          <w:rFonts w:ascii="Roboto" w:eastAsia="Roboto" w:hAnsi="Roboto" w:cs="Roboto"/>
          <w:sz w:val="24"/>
          <w:szCs w:val="24"/>
        </w:rPr>
        <w:t xml:space="preserve">A conditions égales, la préférence sera donnée au Cessionnaire. A défaut de réponse dans le délai imparti, le Cédant sera libre de proposer l'acquisition des droits mentionnés à la présente clause à tout tiers de leur choix et ce, sous réserve du parfait </w:t>
      </w:r>
      <w:r>
        <w:rPr>
          <w:rFonts w:ascii="Roboto" w:eastAsia="Roboto" w:hAnsi="Roboto" w:cs="Roboto"/>
          <w:sz w:val="24"/>
          <w:szCs w:val="24"/>
        </w:rPr>
        <w:lastRenderedPageBreak/>
        <w:t>respect de l'ensemble des droits détenus par le Cessionnaire au titre du présent contrat.</w:t>
      </w:r>
    </w:p>
    <w:p w14:paraId="1AB8FD7A" w14:textId="77777777" w:rsidR="004A4480" w:rsidRDefault="004A4480">
      <w:pPr>
        <w:widowControl w:val="0"/>
        <w:spacing w:before="8" w:line="241" w:lineRule="auto"/>
        <w:jc w:val="both"/>
        <w:rPr>
          <w:rFonts w:ascii="Roboto" w:eastAsia="Roboto" w:hAnsi="Roboto" w:cs="Roboto"/>
          <w:sz w:val="24"/>
          <w:szCs w:val="24"/>
        </w:rPr>
      </w:pPr>
    </w:p>
    <w:p w14:paraId="45E0FB20" w14:textId="77777777" w:rsidR="004A4480" w:rsidRDefault="00000000">
      <w:pPr>
        <w:widowControl w:val="0"/>
        <w:spacing w:before="6" w:line="241" w:lineRule="auto"/>
        <w:jc w:val="both"/>
        <w:rPr>
          <w:rFonts w:ascii="Roboto" w:eastAsia="Roboto" w:hAnsi="Roboto" w:cs="Roboto"/>
          <w:sz w:val="24"/>
          <w:szCs w:val="24"/>
        </w:rPr>
      </w:pPr>
      <w:r>
        <w:rPr>
          <w:rFonts w:ascii="Roboto" w:eastAsia="Roboto" w:hAnsi="Roboto" w:cs="Roboto"/>
          <w:sz w:val="24"/>
          <w:szCs w:val="24"/>
        </w:rPr>
        <w:t>Le Cédant devra informer le Cessionnaire, par lettre recommandée avec accusé de réception, de toute proposition qui pourrait lui être faite par tout tiers, et à laquelle il voudrait donner suite. Le Cessionnaire disposera alors d'un mois à compter de la réception de cette lettre pour exercer ou non ce droit de préférence à des conditions identiques à celles proposées, ou pour informer le Cédant de son souhait de participer à l'exploitation concernée, à des conditions à définir de bonne foi entre les parties.</w:t>
      </w:r>
    </w:p>
    <w:p w14:paraId="630ED13E" w14:textId="77777777" w:rsidR="004A4480" w:rsidRDefault="00000000">
      <w:pPr>
        <w:rPr>
          <w:rFonts w:ascii="Roboto" w:eastAsia="Roboto" w:hAnsi="Roboto" w:cs="Roboto"/>
          <w:sz w:val="24"/>
          <w:szCs w:val="24"/>
        </w:rPr>
      </w:pPr>
      <w:r>
        <w:rPr>
          <w:rFonts w:ascii="Roboto" w:eastAsia="Roboto" w:hAnsi="Roboto" w:cs="Roboto"/>
          <w:sz w:val="24"/>
          <w:szCs w:val="24"/>
        </w:rPr>
        <w:br/>
      </w:r>
      <w:r>
        <w:rPr>
          <w:rFonts w:ascii="Roboto" w:eastAsia="Roboto" w:hAnsi="Roboto" w:cs="Roboto"/>
          <w:b/>
          <w:sz w:val="24"/>
          <w:szCs w:val="24"/>
        </w:rPr>
        <w:t>Article 8 - Non-concurrence</w:t>
      </w:r>
      <w:r>
        <w:rPr>
          <w:rFonts w:ascii="Roboto" w:eastAsia="Roboto" w:hAnsi="Roboto" w:cs="Roboto"/>
          <w:b/>
          <w:sz w:val="24"/>
          <w:szCs w:val="24"/>
        </w:rPr>
        <w:br/>
      </w:r>
    </w:p>
    <w:p w14:paraId="4A7E1077"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r>
        <w:rPr>
          <w:rFonts w:ascii="Roboto" w:eastAsia="Roboto" w:hAnsi="Roboto" w:cs="Roboto"/>
          <w:color w:val="000000"/>
          <w:sz w:val="24"/>
          <w:szCs w:val="24"/>
        </w:rPr>
        <w:t>Nonobstant les dispositions de l'article 7, le Cédant s'interdit pendant la durée pendant laquelle il a droit à la redevance proportionnelle et l'année qui en suit le terme, d'exploiter ou faire exploiter par tout tiers tout dessin ou produit similaire ou substituable dans l'esprit du consommateur au modèle ou au produit, tels qu'ils sont à la date de signature et tels qu'ils seront ensuite, ainsi que de déposer ou faire déposer tout modèle similaire et/ou portant à confusion avec ceux cédés au Cessionnaire.</w:t>
      </w:r>
    </w:p>
    <w:p w14:paraId="614A7002" w14:textId="77777777" w:rsidR="004A4480" w:rsidRDefault="00000000">
      <w:pPr>
        <w:jc w:val="both"/>
        <w:rPr>
          <w:rFonts w:ascii="Roboto" w:eastAsia="Roboto" w:hAnsi="Roboto" w:cs="Roboto"/>
          <w:b/>
          <w:sz w:val="24"/>
          <w:szCs w:val="24"/>
        </w:rPr>
      </w:pPr>
      <w:r>
        <w:rPr>
          <w:rFonts w:ascii="Roboto" w:eastAsia="Roboto" w:hAnsi="Roboto" w:cs="Roboto"/>
          <w:sz w:val="24"/>
          <w:szCs w:val="24"/>
        </w:rPr>
        <w:br/>
      </w:r>
      <w:r>
        <w:rPr>
          <w:rFonts w:ascii="Roboto" w:eastAsia="Roboto" w:hAnsi="Roboto" w:cs="Roboto"/>
          <w:b/>
          <w:sz w:val="24"/>
          <w:szCs w:val="24"/>
        </w:rPr>
        <w:t>Article 9 - Notifications</w:t>
      </w:r>
    </w:p>
    <w:p w14:paraId="7FB7E134" w14:textId="77777777" w:rsidR="004A4480" w:rsidRDefault="00000000">
      <w:pPr>
        <w:jc w:val="both"/>
        <w:rPr>
          <w:rFonts w:ascii="Roboto" w:eastAsia="Roboto" w:hAnsi="Roboto" w:cs="Roboto"/>
          <w:sz w:val="24"/>
          <w:szCs w:val="24"/>
        </w:rPr>
      </w:pPr>
      <w:r>
        <w:rPr>
          <w:rFonts w:ascii="Roboto" w:eastAsia="Roboto" w:hAnsi="Roboto" w:cs="Roboto"/>
          <w:b/>
          <w:color w:val="9E3100"/>
          <w:sz w:val="24"/>
          <w:szCs w:val="24"/>
        </w:rPr>
        <w:br/>
      </w:r>
      <w:r>
        <w:rPr>
          <w:rFonts w:ascii="Roboto" w:eastAsia="Roboto" w:hAnsi="Roboto" w:cs="Roboto"/>
          <w:sz w:val="24"/>
          <w:szCs w:val="24"/>
        </w:rPr>
        <w:t>Toute notification devant être donnée au titre de ce contrat, sera censée avoir été donnée si elle est envoyée par lettre recommandée avec avis de réception, e-mail ou télécopie, adressé au siège social ou à la dernière adresse connue du destinataire et sera censée avoir été reçue 7 jours après la date de cachet de la poste dans le cas d'une lettre recommandée et un jour après la date d'envoi dans le cas d'e-mail ou télécopie.</w:t>
      </w:r>
    </w:p>
    <w:p w14:paraId="4C4777FC" w14:textId="77777777" w:rsidR="004A4480" w:rsidRDefault="004A4480">
      <w:pPr>
        <w:rPr>
          <w:rFonts w:ascii="Roboto" w:eastAsia="Roboto" w:hAnsi="Roboto" w:cs="Roboto"/>
          <w:b/>
          <w:sz w:val="24"/>
          <w:szCs w:val="24"/>
        </w:rPr>
      </w:pPr>
    </w:p>
    <w:p w14:paraId="6CD2CE31" w14:textId="77777777" w:rsidR="004A4480" w:rsidRDefault="00000000">
      <w:pPr>
        <w:rPr>
          <w:rFonts w:ascii="Roboto" w:eastAsia="Roboto" w:hAnsi="Roboto" w:cs="Roboto"/>
          <w:b/>
          <w:sz w:val="24"/>
          <w:szCs w:val="24"/>
        </w:rPr>
      </w:pPr>
      <w:r>
        <w:rPr>
          <w:rFonts w:ascii="Roboto" w:eastAsia="Roboto" w:hAnsi="Roboto" w:cs="Roboto"/>
          <w:b/>
          <w:sz w:val="24"/>
          <w:szCs w:val="24"/>
        </w:rPr>
        <w:t>Article 10 – Maintien du contrat</w:t>
      </w:r>
    </w:p>
    <w:p w14:paraId="6E3D3139" w14:textId="77777777" w:rsidR="004A4480" w:rsidRDefault="004A4480">
      <w:pPr>
        <w:rPr>
          <w:rFonts w:ascii="Roboto" w:eastAsia="Roboto" w:hAnsi="Roboto" w:cs="Roboto"/>
          <w:b/>
          <w:sz w:val="24"/>
          <w:szCs w:val="24"/>
        </w:rPr>
      </w:pPr>
    </w:p>
    <w:p w14:paraId="3C9648A0" w14:textId="77777777" w:rsidR="004A4480" w:rsidRDefault="00000000">
      <w:pPr>
        <w:jc w:val="both"/>
        <w:rPr>
          <w:rFonts w:ascii="Roboto" w:eastAsia="Roboto" w:hAnsi="Roboto" w:cs="Roboto"/>
          <w:sz w:val="24"/>
          <w:szCs w:val="24"/>
        </w:rPr>
      </w:pPr>
      <w:r>
        <w:rPr>
          <w:rFonts w:ascii="Roboto" w:eastAsia="Roboto" w:hAnsi="Roboto" w:cs="Roboto"/>
          <w:sz w:val="24"/>
          <w:szCs w:val="24"/>
        </w:rPr>
        <w:t>Au cas où l'une des dispositions du contrat serait nulle ou annulée, les parties s'efforceront de la remplacer par une disposition du plus proche effet juridique et économique et les autres dispositions continueront de produire leur effet conformément aux intentions des parties, telles qu'elles résultent dudit contrat.</w:t>
      </w:r>
    </w:p>
    <w:p w14:paraId="6C6CF1C5" w14:textId="77777777" w:rsidR="004A4480" w:rsidRDefault="004A4480">
      <w:pPr>
        <w:rPr>
          <w:rFonts w:ascii="Roboto" w:eastAsia="Roboto" w:hAnsi="Roboto" w:cs="Roboto"/>
          <w:b/>
          <w:sz w:val="24"/>
          <w:szCs w:val="24"/>
        </w:rPr>
      </w:pPr>
    </w:p>
    <w:p w14:paraId="2A8415FE" w14:textId="77777777" w:rsidR="004A4480" w:rsidRDefault="00000000">
      <w:pPr>
        <w:rPr>
          <w:rFonts w:ascii="Roboto" w:eastAsia="Roboto" w:hAnsi="Roboto" w:cs="Roboto"/>
          <w:b/>
          <w:sz w:val="24"/>
          <w:szCs w:val="24"/>
        </w:rPr>
      </w:pPr>
      <w:r>
        <w:rPr>
          <w:rFonts w:ascii="Roboto" w:eastAsia="Roboto" w:hAnsi="Roboto" w:cs="Roboto"/>
          <w:b/>
          <w:sz w:val="24"/>
          <w:szCs w:val="24"/>
        </w:rPr>
        <w:t>Article 11 – Interprétation du contrat</w:t>
      </w:r>
    </w:p>
    <w:p w14:paraId="284C7BD4" w14:textId="77777777" w:rsidR="004A4480" w:rsidRDefault="004A4480">
      <w:pPr>
        <w:jc w:val="both"/>
        <w:rPr>
          <w:rFonts w:ascii="Roboto" w:eastAsia="Roboto" w:hAnsi="Roboto" w:cs="Roboto"/>
          <w:b/>
          <w:sz w:val="24"/>
          <w:szCs w:val="24"/>
        </w:rPr>
      </w:pPr>
    </w:p>
    <w:p w14:paraId="19374398" w14:textId="77777777" w:rsidR="004A4480" w:rsidRDefault="00000000">
      <w:pPr>
        <w:jc w:val="both"/>
        <w:rPr>
          <w:rFonts w:ascii="Roboto" w:eastAsia="Roboto" w:hAnsi="Roboto" w:cs="Roboto"/>
          <w:sz w:val="24"/>
          <w:szCs w:val="24"/>
        </w:rPr>
      </w:pPr>
      <w:r>
        <w:rPr>
          <w:rFonts w:ascii="Roboto" w:eastAsia="Roboto" w:hAnsi="Roboto" w:cs="Roboto"/>
          <w:sz w:val="24"/>
          <w:szCs w:val="24"/>
        </w:rPr>
        <w:t>Le contrat et ses annexes qui en font partie intégrante contiennent la totalité de l'accord des parties sur son objet. Il annule et remplace tout accord ou promesse d'accord intervenus préalablement entre les parties, par écrit ou oral, sur cet objet.</w:t>
      </w:r>
    </w:p>
    <w:p w14:paraId="7828CDF2" w14:textId="77777777" w:rsidR="004A4480" w:rsidRDefault="004A4480">
      <w:pPr>
        <w:rPr>
          <w:rFonts w:ascii="Roboto" w:eastAsia="Roboto" w:hAnsi="Roboto" w:cs="Roboto"/>
          <w:b/>
          <w:sz w:val="24"/>
          <w:szCs w:val="24"/>
        </w:rPr>
      </w:pPr>
    </w:p>
    <w:p w14:paraId="5071B1CD" w14:textId="77777777" w:rsidR="004A4480" w:rsidRDefault="00000000">
      <w:pPr>
        <w:rPr>
          <w:rFonts w:ascii="Roboto" w:eastAsia="Roboto" w:hAnsi="Roboto" w:cs="Roboto"/>
          <w:b/>
          <w:sz w:val="24"/>
          <w:szCs w:val="24"/>
        </w:rPr>
      </w:pPr>
      <w:r>
        <w:rPr>
          <w:rFonts w:ascii="Roboto" w:eastAsia="Roboto" w:hAnsi="Roboto" w:cs="Roboto"/>
          <w:b/>
          <w:sz w:val="24"/>
          <w:szCs w:val="24"/>
        </w:rPr>
        <w:t>Article 12 – Modification du contrat</w:t>
      </w:r>
    </w:p>
    <w:p w14:paraId="34BEED19" w14:textId="77777777" w:rsidR="004A4480" w:rsidRDefault="004A4480">
      <w:pPr>
        <w:rPr>
          <w:rFonts w:ascii="Roboto" w:eastAsia="Roboto" w:hAnsi="Roboto" w:cs="Roboto"/>
          <w:b/>
          <w:sz w:val="24"/>
          <w:szCs w:val="24"/>
        </w:rPr>
      </w:pPr>
    </w:p>
    <w:p w14:paraId="1B9AB9F1" w14:textId="77777777" w:rsidR="004A4480" w:rsidRDefault="00000000">
      <w:pPr>
        <w:rPr>
          <w:rFonts w:ascii="Roboto" w:eastAsia="Roboto" w:hAnsi="Roboto" w:cs="Roboto"/>
          <w:b/>
          <w:sz w:val="24"/>
          <w:szCs w:val="24"/>
        </w:rPr>
      </w:pPr>
      <w:r>
        <w:rPr>
          <w:rFonts w:ascii="Roboto" w:eastAsia="Roboto" w:hAnsi="Roboto" w:cs="Roboto"/>
          <w:sz w:val="24"/>
          <w:szCs w:val="24"/>
        </w:rPr>
        <w:t>Le contrat ne peut être modifié que par accord préalable et écrit des parties.</w:t>
      </w:r>
      <w:r>
        <w:rPr>
          <w:rFonts w:ascii="Roboto" w:eastAsia="Roboto" w:hAnsi="Roboto" w:cs="Roboto"/>
          <w:sz w:val="24"/>
          <w:szCs w:val="24"/>
        </w:rPr>
        <w:br/>
      </w:r>
    </w:p>
    <w:p w14:paraId="19DC0E92" w14:textId="77777777" w:rsidR="004A4480" w:rsidRDefault="00000000">
      <w:pPr>
        <w:rPr>
          <w:rFonts w:ascii="Roboto" w:eastAsia="Roboto" w:hAnsi="Roboto" w:cs="Roboto"/>
          <w:sz w:val="24"/>
          <w:szCs w:val="24"/>
        </w:rPr>
      </w:pPr>
      <w:r>
        <w:rPr>
          <w:rFonts w:ascii="Roboto" w:eastAsia="Roboto" w:hAnsi="Roboto" w:cs="Roboto"/>
          <w:b/>
          <w:sz w:val="24"/>
          <w:szCs w:val="24"/>
        </w:rPr>
        <w:t>Article 13 – Formalités à l’INPI</w:t>
      </w:r>
      <w:r>
        <w:rPr>
          <w:rFonts w:ascii="Roboto" w:eastAsia="Roboto" w:hAnsi="Roboto" w:cs="Roboto"/>
          <w:b/>
          <w:sz w:val="24"/>
          <w:szCs w:val="24"/>
        </w:rPr>
        <w:br/>
      </w:r>
    </w:p>
    <w:p w14:paraId="2A27BD79" w14:textId="77777777" w:rsidR="004A4480" w:rsidRDefault="00000000">
      <w:pPr>
        <w:jc w:val="both"/>
        <w:rPr>
          <w:rFonts w:ascii="Roboto" w:eastAsia="Roboto" w:hAnsi="Roboto" w:cs="Roboto"/>
          <w:sz w:val="24"/>
          <w:szCs w:val="24"/>
        </w:rPr>
      </w:pPr>
      <w:r>
        <w:rPr>
          <w:rFonts w:ascii="Roboto" w:eastAsia="Roboto" w:hAnsi="Roboto" w:cs="Roboto"/>
          <w:sz w:val="24"/>
          <w:szCs w:val="24"/>
        </w:rPr>
        <w:lastRenderedPageBreak/>
        <w:t xml:space="preserve">Le cessionnaire prendra toutes les dispositions nécessaires pour, à ses frais exclusifs, procéder à l’inscription du présent acte auprès de l’INPI ainsi qu’auprès des différents offices concernés </w:t>
      </w:r>
      <w:r>
        <w:rPr>
          <w:rFonts w:ascii="Roboto" w:eastAsia="Roboto" w:hAnsi="Roboto" w:cs="Roboto"/>
          <w:i/>
          <w:color w:val="7F7F7F"/>
          <w:sz w:val="24"/>
          <w:szCs w:val="24"/>
        </w:rPr>
        <w:t>(à préciser le cas échéant)</w:t>
      </w:r>
      <w:r>
        <w:rPr>
          <w:rFonts w:ascii="Roboto" w:eastAsia="Roboto" w:hAnsi="Roboto" w:cs="Roboto"/>
          <w:b/>
          <w:sz w:val="24"/>
          <w:szCs w:val="24"/>
        </w:rPr>
        <w:t>.</w:t>
      </w:r>
    </w:p>
    <w:p w14:paraId="519C9AE8" w14:textId="77777777" w:rsidR="004A4480" w:rsidRDefault="004A4480">
      <w:pPr>
        <w:rPr>
          <w:rFonts w:ascii="Roboto" w:eastAsia="Roboto" w:hAnsi="Roboto" w:cs="Roboto"/>
          <w:sz w:val="24"/>
          <w:szCs w:val="24"/>
        </w:rPr>
      </w:pPr>
    </w:p>
    <w:p w14:paraId="7FEF88D9" w14:textId="77777777" w:rsidR="004A4480" w:rsidRDefault="00000000">
      <w:pPr>
        <w:rPr>
          <w:rFonts w:ascii="Roboto" w:eastAsia="Roboto" w:hAnsi="Roboto" w:cs="Roboto"/>
          <w:sz w:val="24"/>
          <w:szCs w:val="24"/>
        </w:rPr>
      </w:pPr>
      <w:r>
        <w:rPr>
          <w:rFonts w:ascii="Roboto" w:eastAsia="Roboto" w:hAnsi="Roboto" w:cs="Roboto"/>
          <w:b/>
          <w:sz w:val="24"/>
          <w:szCs w:val="24"/>
        </w:rPr>
        <w:t>Article 14 - Attribution de compétence</w:t>
      </w:r>
      <w:r>
        <w:rPr>
          <w:rFonts w:ascii="Roboto" w:eastAsia="Roboto" w:hAnsi="Roboto" w:cs="Roboto"/>
          <w:b/>
          <w:sz w:val="24"/>
          <w:szCs w:val="24"/>
        </w:rPr>
        <w:br/>
      </w:r>
    </w:p>
    <w:p w14:paraId="2361F37B" w14:textId="77777777" w:rsidR="004A4480" w:rsidRDefault="00000000">
      <w:pPr>
        <w:pBdr>
          <w:top w:val="nil"/>
          <w:left w:val="nil"/>
          <w:bottom w:val="nil"/>
          <w:right w:val="nil"/>
          <w:between w:val="nil"/>
        </w:pBdr>
        <w:ind w:left="15" w:right="15"/>
        <w:jc w:val="both"/>
        <w:rPr>
          <w:rFonts w:ascii="Roboto" w:eastAsia="Roboto" w:hAnsi="Roboto" w:cs="Roboto"/>
          <w:color w:val="000000"/>
          <w:sz w:val="24"/>
          <w:szCs w:val="24"/>
        </w:rPr>
      </w:pPr>
      <w:r>
        <w:rPr>
          <w:rFonts w:ascii="Roboto" w:eastAsia="Roboto" w:hAnsi="Roboto" w:cs="Roboto"/>
          <w:color w:val="000000"/>
          <w:sz w:val="24"/>
          <w:szCs w:val="24"/>
        </w:rPr>
        <w:t xml:space="preserve">Tous différends découlant du présent contrat seront soumis exclusivement au tribunal de grande instance de </w:t>
      </w:r>
      <w:r>
        <w:rPr>
          <w:rFonts w:ascii="Roboto" w:eastAsia="Roboto" w:hAnsi="Roboto" w:cs="Roboto"/>
          <w:i/>
          <w:color w:val="7F7F7F"/>
          <w:sz w:val="24"/>
          <w:szCs w:val="24"/>
        </w:rPr>
        <w:t>(à préciser)</w:t>
      </w:r>
      <w:r>
        <w:rPr>
          <w:rFonts w:ascii="Roboto" w:eastAsia="Roboto" w:hAnsi="Roboto" w:cs="Roboto"/>
          <w:color w:val="000000"/>
          <w:sz w:val="24"/>
          <w:szCs w:val="24"/>
        </w:rPr>
        <w:t>.</w:t>
      </w:r>
    </w:p>
    <w:p w14:paraId="7FC678E4" w14:textId="77777777" w:rsidR="004A4480" w:rsidRDefault="004A4480">
      <w:pPr>
        <w:pBdr>
          <w:top w:val="nil"/>
          <w:left w:val="nil"/>
          <w:bottom w:val="nil"/>
          <w:right w:val="nil"/>
          <w:between w:val="nil"/>
        </w:pBdr>
        <w:ind w:left="15" w:right="15"/>
        <w:jc w:val="both"/>
        <w:rPr>
          <w:rFonts w:ascii="Roboto" w:eastAsia="Roboto" w:hAnsi="Roboto" w:cs="Roboto"/>
          <w:color w:val="000000"/>
          <w:sz w:val="24"/>
          <w:szCs w:val="24"/>
        </w:rPr>
      </w:pPr>
    </w:p>
    <w:p w14:paraId="7C18C068" w14:textId="77777777" w:rsidR="004A4480" w:rsidRDefault="00000000">
      <w:pPr>
        <w:pBdr>
          <w:top w:val="single" w:sz="4" w:space="1" w:color="000000"/>
          <w:left w:val="single" w:sz="4" w:space="4" w:color="000000"/>
          <w:bottom w:val="single" w:sz="4" w:space="1" w:color="000000"/>
          <w:right w:val="single" w:sz="4" w:space="4" w:color="000000"/>
          <w:between w:val="nil"/>
        </w:pBdr>
        <w:ind w:left="17" w:right="17"/>
        <w:jc w:val="both"/>
        <w:rPr>
          <w:rFonts w:ascii="Roboto" w:eastAsia="Roboto" w:hAnsi="Roboto" w:cs="Roboto"/>
          <w:i/>
          <w:color w:val="000000"/>
          <w:sz w:val="24"/>
          <w:szCs w:val="24"/>
        </w:rPr>
      </w:pPr>
      <w:r>
        <w:rPr>
          <w:rFonts w:ascii="Roboto" w:eastAsia="Roboto" w:hAnsi="Roboto" w:cs="Roboto"/>
          <w:b/>
          <w:i/>
          <w:color w:val="000000"/>
          <w:sz w:val="24"/>
          <w:szCs w:val="24"/>
        </w:rPr>
        <w:t>A noter</w:t>
      </w:r>
      <w:r>
        <w:rPr>
          <w:rFonts w:ascii="Roboto" w:eastAsia="Roboto" w:hAnsi="Roboto" w:cs="Roboto"/>
          <w:i/>
          <w:color w:val="000000"/>
          <w:sz w:val="24"/>
          <w:szCs w:val="24"/>
        </w:rPr>
        <w:t> : Le siège et le ressort des tribunaux de grande instance ayant compétence exclusive pour connaître des actions en matière de dessins et modèles en application de l'article L. 521-3-1 du code de la propriété intellectuelle sont fixés conformément au tableau VI annexé à l'article D. 211-6-1 du code de l'organisation judiciaire.</w:t>
      </w:r>
    </w:p>
    <w:p w14:paraId="5C9A401A" w14:textId="77777777" w:rsidR="004A4480" w:rsidRDefault="00000000">
      <w:p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br/>
        <w:t xml:space="preserve">Fait à </w:t>
      </w:r>
      <w:r>
        <w:rPr>
          <w:rFonts w:ascii="Roboto" w:eastAsia="Roboto" w:hAnsi="Roboto" w:cs="Roboto"/>
          <w:i/>
          <w:color w:val="7F7F7F"/>
          <w:sz w:val="24"/>
          <w:szCs w:val="24"/>
        </w:rPr>
        <w:t>(à préciser)</w:t>
      </w:r>
      <w:r>
        <w:rPr>
          <w:rFonts w:ascii="Roboto" w:eastAsia="Roboto" w:hAnsi="Roboto" w:cs="Roboto"/>
          <w:color w:val="000000"/>
          <w:sz w:val="24"/>
          <w:szCs w:val="24"/>
        </w:rPr>
        <w:t xml:space="preserve">, </w:t>
      </w:r>
    </w:p>
    <w:p w14:paraId="249A1C0F" w14:textId="77777777" w:rsidR="004A4480" w:rsidRDefault="00000000">
      <w:pPr>
        <w:pBdr>
          <w:top w:val="nil"/>
          <w:left w:val="nil"/>
          <w:bottom w:val="nil"/>
          <w:right w:val="nil"/>
          <w:between w:val="nil"/>
        </w:pBdr>
        <w:jc w:val="both"/>
        <w:rPr>
          <w:rFonts w:ascii="Roboto" w:eastAsia="Roboto" w:hAnsi="Roboto" w:cs="Roboto"/>
          <w:i/>
          <w:color w:val="7F7F7F"/>
          <w:sz w:val="24"/>
          <w:szCs w:val="24"/>
        </w:rPr>
      </w:pPr>
      <w:r>
        <w:rPr>
          <w:rFonts w:ascii="Roboto" w:eastAsia="Roboto" w:hAnsi="Roboto" w:cs="Roboto"/>
          <w:color w:val="000000"/>
          <w:sz w:val="24"/>
          <w:szCs w:val="24"/>
        </w:rPr>
        <w:t xml:space="preserve">Le </w:t>
      </w:r>
      <w:r>
        <w:rPr>
          <w:rFonts w:ascii="Roboto" w:eastAsia="Roboto" w:hAnsi="Roboto" w:cs="Roboto"/>
          <w:i/>
          <w:color w:val="7F7F7F"/>
          <w:sz w:val="24"/>
          <w:szCs w:val="24"/>
        </w:rPr>
        <w:t>(à préciser)</w:t>
      </w:r>
    </w:p>
    <w:p w14:paraId="47333388" w14:textId="77777777" w:rsidR="004A4480" w:rsidRDefault="00000000">
      <w:p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En 2 exemplaires et une copie pour dépôt à l'Institut national de la propriété industrielle</w:t>
      </w:r>
    </w:p>
    <w:p w14:paraId="124CB835" w14:textId="77777777" w:rsidR="004A4480" w:rsidRDefault="004A4480">
      <w:pPr>
        <w:pBdr>
          <w:top w:val="nil"/>
          <w:left w:val="nil"/>
          <w:bottom w:val="nil"/>
          <w:right w:val="nil"/>
          <w:between w:val="nil"/>
        </w:pBdr>
        <w:jc w:val="both"/>
        <w:rPr>
          <w:rFonts w:ascii="Roboto" w:eastAsia="Roboto" w:hAnsi="Roboto" w:cs="Roboto"/>
          <w:color w:val="000000"/>
          <w:sz w:val="24"/>
          <w:szCs w:val="24"/>
        </w:rPr>
      </w:pPr>
    </w:p>
    <w:tbl>
      <w:tblPr>
        <w:tblStyle w:val="a0"/>
        <w:tblW w:w="92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34"/>
        <w:gridCol w:w="4654"/>
      </w:tblGrid>
      <w:tr w:rsidR="004A4480" w14:paraId="7D6943A8" w14:textId="77777777">
        <w:trPr>
          <w:trHeight w:val="1237"/>
        </w:trPr>
        <w:tc>
          <w:tcPr>
            <w:tcW w:w="4634" w:type="dxa"/>
            <w:shd w:val="clear" w:color="auto" w:fill="auto"/>
          </w:tcPr>
          <w:p w14:paraId="24438DE4" w14:textId="77777777" w:rsidR="004A4480" w:rsidRDefault="00000000">
            <w:pPr>
              <w:pBdr>
                <w:top w:val="nil"/>
                <w:left w:val="nil"/>
                <w:bottom w:val="nil"/>
                <w:right w:val="nil"/>
                <w:between w:val="nil"/>
              </w:pBdr>
              <w:jc w:val="center"/>
              <w:rPr>
                <w:rFonts w:ascii="Roboto" w:eastAsia="Roboto" w:hAnsi="Roboto" w:cs="Roboto"/>
                <w:b/>
                <w:color w:val="000000"/>
                <w:sz w:val="24"/>
                <w:szCs w:val="24"/>
              </w:rPr>
            </w:pPr>
            <w:r>
              <w:rPr>
                <w:rFonts w:ascii="Roboto" w:eastAsia="Roboto" w:hAnsi="Roboto" w:cs="Roboto"/>
                <w:b/>
                <w:color w:val="000000"/>
                <w:sz w:val="24"/>
                <w:szCs w:val="24"/>
              </w:rPr>
              <w:t>Le Cédant</w:t>
            </w:r>
          </w:p>
        </w:tc>
        <w:tc>
          <w:tcPr>
            <w:tcW w:w="4654" w:type="dxa"/>
            <w:shd w:val="clear" w:color="auto" w:fill="auto"/>
          </w:tcPr>
          <w:p w14:paraId="4EA725FD" w14:textId="77777777" w:rsidR="004A4480" w:rsidRDefault="00000000">
            <w:pPr>
              <w:pBdr>
                <w:top w:val="nil"/>
                <w:left w:val="nil"/>
                <w:bottom w:val="nil"/>
                <w:right w:val="nil"/>
                <w:between w:val="nil"/>
              </w:pBdr>
              <w:jc w:val="center"/>
              <w:rPr>
                <w:rFonts w:ascii="Roboto" w:eastAsia="Roboto" w:hAnsi="Roboto" w:cs="Roboto"/>
                <w:b/>
                <w:color w:val="000000"/>
                <w:sz w:val="24"/>
                <w:szCs w:val="24"/>
              </w:rPr>
            </w:pPr>
            <w:r>
              <w:rPr>
                <w:rFonts w:ascii="Roboto" w:eastAsia="Roboto" w:hAnsi="Roboto" w:cs="Roboto"/>
                <w:b/>
                <w:color w:val="000000"/>
                <w:sz w:val="24"/>
                <w:szCs w:val="24"/>
              </w:rPr>
              <w:t>Le Cessionnaire</w:t>
            </w:r>
          </w:p>
        </w:tc>
      </w:tr>
    </w:tbl>
    <w:p w14:paraId="4A5581B0" w14:textId="77777777" w:rsidR="004A4480" w:rsidRDefault="004A4480">
      <w:pPr>
        <w:rPr>
          <w:rFonts w:ascii="Roboto" w:eastAsia="Roboto" w:hAnsi="Roboto" w:cs="Roboto"/>
          <w:sz w:val="24"/>
          <w:szCs w:val="24"/>
        </w:rPr>
      </w:pPr>
    </w:p>
    <w:p w14:paraId="4D5D07F1" w14:textId="77777777" w:rsidR="004A4480" w:rsidRDefault="004A4480">
      <w:pPr>
        <w:rPr>
          <w:rFonts w:ascii="Roboto" w:eastAsia="Roboto" w:hAnsi="Roboto" w:cs="Roboto"/>
          <w:sz w:val="24"/>
          <w:szCs w:val="24"/>
        </w:rPr>
      </w:pPr>
    </w:p>
    <w:sectPr w:rsidR="004A4480">
      <w:footerReference w:type="default" r:id="rId8"/>
      <w:pgSz w:w="11906" w:h="16838"/>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CE903" w14:textId="77777777" w:rsidR="00AB7A06" w:rsidRDefault="00AB7A06">
      <w:r>
        <w:separator/>
      </w:r>
    </w:p>
  </w:endnote>
  <w:endnote w:type="continuationSeparator" w:id="0">
    <w:p w14:paraId="3FDDE90F" w14:textId="77777777" w:rsidR="00AB7A06" w:rsidRDefault="00AB7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3C5C1" w14:textId="77777777" w:rsidR="004A4480" w:rsidRDefault="00000000">
    <w:pPr>
      <w:pBdr>
        <w:top w:val="nil"/>
        <w:left w:val="nil"/>
        <w:bottom w:val="nil"/>
        <w:right w:val="nil"/>
        <w:between w:val="nil"/>
      </w:pBdr>
      <w:tabs>
        <w:tab w:val="center" w:pos="4536"/>
        <w:tab w:val="right" w:pos="9072"/>
      </w:tabs>
      <w:jc w:val="right"/>
      <w:rPr>
        <w:rFonts w:cs="Calibri"/>
        <w:color w:val="000000"/>
      </w:rPr>
    </w:pPr>
    <w:r>
      <w:rPr>
        <w:rFonts w:cs="Calibri"/>
        <w:color w:val="000000"/>
      </w:rPr>
      <w:fldChar w:fldCharType="begin"/>
    </w:r>
    <w:r>
      <w:rPr>
        <w:rFonts w:cs="Calibri"/>
        <w:color w:val="000000"/>
      </w:rPr>
      <w:instrText>PAGE</w:instrText>
    </w:r>
    <w:r>
      <w:rPr>
        <w:rFonts w:cs="Calibri"/>
        <w:color w:val="000000"/>
      </w:rPr>
      <w:fldChar w:fldCharType="separate"/>
    </w:r>
    <w:r w:rsidR="00DA6E99">
      <w:rPr>
        <w:rFonts w:cs="Calibri"/>
        <w:noProof/>
        <w:color w:val="000000"/>
      </w:rPr>
      <w:t>2</w:t>
    </w:r>
    <w:r>
      <w:rPr>
        <w:rFonts w:cs="Calibri"/>
        <w:color w:val="000000"/>
      </w:rPr>
      <w:fldChar w:fldCharType="end"/>
    </w:r>
  </w:p>
  <w:p w14:paraId="10D62C9F" w14:textId="77777777" w:rsidR="004A4480" w:rsidRDefault="004A4480">
    <w:pPr>
      <w:pBdr>
        <w:top w:val="nil"/>
        <w:left w:val="nil"/>
        <w:bottom w:val="nil"/>
        <w:right w:val="nil"/>
        <w:between w:val="nil"/>
      </w:pBdr>
      <w:tabs>
        <w:tab w:val="center" w:pos="4536"/>
        <w:tab w:val="right" w:pos="9072"/>
      </w:tabs>
      <w:rPr>
        <w:rFonts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4277A" w14:textId="77777777" w:rsidR="00AB7A06" w:rsidRDefault="00AB7A06">
      <w:r>
        <w:separator/>
      </w:r>
    </w:p>
  </w:footnote>
  <w:footnote w:type="continuationSeparator" w:id="0">
    <w:p w14:paraId="187981AD" w14:textId="77777777" w:rsidR="00AB7A06" w:rsidRDefault="00AB7A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E3A93"/>
    <w:multiLevelType w:val="multilevel"/>
    <w:tmpl w:val="D72C75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7192B97"/>
    <w:multiLevelType w:val="multilevel"/>
    <w:tmpl w:val="FAA8C6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6DA044E"/>
    <w:multiLevelType w:val="multilevel"/>
    <w:tmpl w:val="8C74D8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BC967B4"/>
    <w:multiLevelType w:val="multilevel"/>
    <w:tmpl w:val="64547CB6"/>
    <w:lvl w:ilvl="0">
      <w:start w:val="1"/>
      <w:numFmt w:val="decimal"/>
      <w:pStyle w:val="Titre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08382516">
    <w:abstractNumId w:val="2"/>
  </w:num>
  <w:num w:numId="2" w16cid:durableId="306936572">
    <w:abstractNumId w:val="1"/>
  </w:num>
  <w:num w:numId="3" w16cid:durableId="268052264">
    <w:abstractNumId w:val="0"/>
  </w:num>
  <w:num w:numId="4" w16cid:durableId="16201407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480"/>
    <w:rsid w:val="004A4480"/>
    <w:rsid w:val="00AB7A06"/>
    <w:rsid w:val="00DA6E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3D2246B"/>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891"/>
    <w:rPr>
      <w:rFonts w:cs="Times New Roman"/>
    </w:rPr>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Corpsdetexte"/>
    <w:link w:val="Titre4Car"/>
    <w:uiPriority w:val="9"/>
    <w:semiHidden/>
    <w:unhideWhenUsed/>
    <w:qFormat/>
    <w:rsid w:val="00FF324D"/>
    <w:pPr>
      <w:keepNext/>
      <w:numPr>
        <w:numId w:val="4"/>
      </w:numPr>
      <w:spacing w:before="120" w:after="120"/>
      <w:jc w:val="both"/>
      <w:outlineLvl w:val="3"/>
    </w:pPr>
    <w:rPr>
      <w:rFonts w:ascii="Arial Black" w:eastAsia="Times New Roman" w:hAnsi="Arial Black"/>
      <w:szCs w:val="20"/>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ansinterligne">
    <w:name w:val="No Spacing"/>
    <w:uiPriority w:val="1"/>
    <w:qFormat/>
    <w:rsid w:val="00DE1040"/>
  </w:style>
  <w:style w:type="table" w:styleId="Grilledutableau">
    <w:name w:val="Table Grid"/>
    <w:basedOn w:val="TableauNormal"/>
    <w:uiPriority w:val="59"/>
    <w:rsid w:val="00DE10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AB3180"/>
    <w:rPr>
      <w:color w:val="0000FF" w:themeColor="hyperlink"/>
      <w:u w:val="single"/>
    </w:rPr>
  </w:style>
  <w:style w:type="paragraph" w:styleId="Paragraphedeliste">
    <w:name w:val="List Paragraph"/>
    <w:basedOn w:val="Normal"/>
    <w:uiPriority w:val="34"/>
    <w:qFormat/>
    <w:rsid w:val="002F4363"/>
    <w:pPr>
      <w:spacing w:after="200" w:line="276" w:lineRule="auto"/>
      <w:ind w:left="720"/>
      <w:contextualSpacing/>
    </w:pPr>
    <w:rPr>
      <w:rFonts w:asciiTheme="minorHAnsi" w:eastAsiaTheme="minorHAnsi" w:hAnsiTheme="minorHAnsi" w:cstheme="minorBidi"/>
    </w:rPr>
  </w:style>
  <w:style w:type="paragraph" w:styleId="En-tte">
    <w:name w:val="header"/>
    <w:basedOn w:val="Normal"/>
    <w:link w:val="En-tteCar"/>
    <w:uiPriority w:val="99"/>
    <w:unhideWhenUsed/>
    <w:rsid w:val="007F6168"/>
    <w:pPr>
      <w:tabs>
        <w:tab w:val="center" w:pos="4536"/>
        <w:tab w:val="right" w:pos="9072"/>
      </w:tabs>
    </w:pPr>
    <w:rPr>
      <w:rFonts w:asciiTheme="minorHAnsi" w:eastAsiaTheme="minorHAnsi" w:hAnsiTheme="minorHAnsi" w:cstheme="minorBidi"/>
    </w:rPr>
  </w:style>
  <w:style w:type="character" w:customStyle="1" w:styleId="En-tteCar">
    <w:name w:val="En-tête Car"/>
    <w:basedOn w:val="Policepardfaut"/>
    <w:link w:val="En-tte"/>
    <w:uiPriority w:val="99"/>
    <w:rsid w:val="007F6168"/>
  </w:style>
  <w:style w:type="paragraph" w:styleId="Pieddepage">
    <w:name w:val="footer"/>
    <w:basedOn w:val="Normal"/>
    <w:link w:val="PieddepageCar"/>
    <w:uiPriority w:val="99"/>
    <w:unhideWhenUsed/>
    <w:rsid w:val="007F6168"/>
    <w:pPr>
      <w:tabs>
        <w:tab w:val="center" w:pos="4536"/>
        <w:tab w:val="right" w:pos="9072"/>
      </w:tabs>
    </w:pPr>
    <w:rPr>
      <w:rFonts w:asciiTheme="minorHAnsi" w:eastAsiaTheme="minorHAnsi" w:hAnsiTheme="minorHAnsi" w:cstheme="minorBidi"/>
    </w:rPr>
  </w:style>
  <w:style w:type="character" w:customStyle="1" w:styleId="PieddepageCar">
    <w:name w:val="Pied de page Car"/>
    <w:basedOn w:val="Policepardfaut"/>
    <w:link w:val="Pieddepage"/>
    <w:uiPriority w:val="99"/>
    <w:rsid w:val="007F6168"/>
  </w:style>
  <w:style w:type="paragraph" w:styleId="Textedebulles">
    <w:name w:val="Balloon Text"/>
    <w:basedOn w:val="Normal"/>
    <w:link w:val="TextedebullesCar"/>
    <w:uiPriority w:val="99"/>
    <w:semiHidden/>
    <w:unhideWhenUsed/>
    <w:rsid w:val="007035AD"/>
    <w:rPr>
      <w:rFonts w:ascii="Tahoma" w:hAnsi="Tahoma" w:cs="Tahoma"/>
      <w:sz w:val="16"/>
      <w:szCs w:val="16"/>
    </w:rPr>
  </w:style>
  <w:style w:type="character" w:customStyle="1" w:styleId="TextedebullesCar">
    <w:name w:val="Texte de bulles Car"/>
    <w:basedOn w:val="Policepardfaut"/>
    <w:link w:val="Textedebulles"/>
    <w:uiPriority w:val="99"/>
    <w:semiHidden/>
    <w:rsid w:val="007035AD"/>
    <w:rPr>
      <w:rFonts w:ascii="Tahoma" w:eastAsia="Calibri" w:hAnsi="Tahoma" w:cs="Tahoma"/>
      <w:sz w:val="16"/>
      <w:szCs w:val="16"/>
    </w:rPr>
  </w:style>
  <w:style w:type="paragraph" w:customStyle="1" w:styleId="xmsonospacing">
    <w:name w:val="x_msonospacing"/>
    <w:basedOn w:val="Normal"/>
    <w:rsid w:val="00201452"/>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Policepardfaut"/>
    <w:rsid w:val="00201452"/>
  </w:style>
  <w:style w:type="character" w:customStyle="1" w:styleId="highlight">
    <w:name w:val="highlight"/>
    <w:basedOn w:val="Policepardfaut"/>
    <w:rsid w:val="00201452"/>
  </w:style>
  <w:style w:type="character" w:customStyle="1" w:styleId="Titre4Car">
    <w:name w:val="Titre 4 Car"/>
    <w:basedOn w:val="Policepardfaut"/>
    <w:link w:val="Titre4"/>
    <w:rsid w:val="00FF324D"/>
    <w:rPr>
      <w:rFonts w:ascii="Arial Black" w:eastAsia="Times New Roman" w:hAnsi="Arial Black" w:cs="Times New Roman"/>
      <w:szCs w:val="20"/>
      <w:lang w:eastAsia="fr-FR"/>
    </w:rPr>
  </w:style>
  <w:style w:type="paragraph" w:styleId="Corpsdetexte">
    <w:name w:val="Body Text"/>
    <w:basedOn w:val="Normal"/>
    <w:link w:val="CorpsdetexteCar"/>
    <w:semiHidden/>
    <w:rsid w:val="00FF324D"/>
    <w:pPr>
      <w:spacing w:after="120"/>
      <w:jc w:val="both"/>
    </w:pPr>
    <w:rPr>
      <w:rFonts w:ascii="Garamond" w:eastAsia="Times New Roman" w:hAnsi="Garamond"/>
      <w:szCs w:val="20"/>
    </w:rPr>
  </w:style>
  <w:style w:type="character" w:customStyle="1" w:styleId="CorpsdetexteCar">
    <w:name w:val="Corps de texte Car"/>
    <w:basedOn w:val="Policepardfaut"/>
    <w:link w:val="Corpsdetexte"/>
    <w:semiHidden/>
    <w:rsid w:val="00FF324D"/>
    <w:rPr>
      <w:rFonts w:ascii="Garamond" w:eastAsia="Times New Roman" w:hAnsi="Garamond" w:cs="Times New Roman"/>
      <w:szCs w:val="20"/>
      <w:lang w:eastAsia="fr-FR"/>
    </w:rPr>
  </w:style>
  <w:style w:type="paragraph" w:customStyle="1" w:styleId="Soussignintroducteur">
    <w:name w:val="Soussigné (introducteur)"/>
    <w:basedOn w:val="Normal"/>
    <w:rsid w:val="00FF324D"/>
    <w:pPr>
      <w:tabs>
        <w:tab w:val="left" w:leader="dot" w:pos="5670"/>
      </w:tabs>
      <w:spacing w:after="120" w:line="240" w:lineRule="atLeast"/>
      <w:jc w:val="both"/>
    </w:pPr>
    <w:rPr>
      <w:rFonts w:ascii="Garamond" w:eastAsia="Times New Roman" w:hAnsi="Garamond"/>
      <w:b/>
      <w:szCs w:val="20"/>
    </w:rPr>
  </w:style>
  <w:style w:type="paragraph" w:customStyle="1" w:styleId="Soussignpartie">
    <w:name w:val="Soussigné (partie)"/>
    <w:basedOn w:val="Normal"/>
    <w:rsid w:val="00FF324D"/>
    <w:pPr>
      <w:tabs>
        <w:tab w:val="left" w:leader="dot" w:pos="5670"/>
        <w:tab w:val="left" w:leader="dot" w:pos="8670"/>
      </w:tabs>
      <w:spacing w:after="120" w:line="240" w:lineRule="atLeast"/>
      <w:jc w:val="both"/>
    </w:pPr>
    <w:rPr>
      <w:rFonts w:ascii="Garamond" w:eastAsia="Times New Roman" w:hAnsi="Garamond"/>
      <w:szCs w:val="20"/>
    </w:rPr>
  </w:style>
  <w:style w:type="paragraph" w:customStyle="1" w:styleId="listenon-ordoniv1">
    <w:name w:val="liste non-ordo(niv1)"/>
    <w:basedOn w:val="Normal"/>
    <w:rsid w:val="00FF324D"/>
    <w:pPr>
      <w:spacing w:after="120"/>
      <w:jc w:val="both"/>
    </w:pPr>
    <w:rPr>
      <w:rFonts w:ascii="Garamond" w:eastAsia="Times New Roman" w:hAnsi="Garamond"/>
      <w:szCs w:val="20"/>
    </w:rPr>
  </w:style>
  <w:style w:type="paragraph" w:styleId="Signature">
    <w:name w:val="Signature"/>
    <w:basedOn w:val="Corpsdetexte"/>
    <w:link w:val="SignatureCar"/>
    <w:semiHidden/>
    <w:rsid w:val="00FF324D"/>
  </w:style>
  <w:style w:type="character" w:customStyle="1" w:styleId="SignatureCar">
    <w:name w:val="Signature Car"/>
    <w:basedOn w:val="Policepardfaut"/>
    <w:link w:val="Signature"/>
    <w:semiHidden/>
    <w:rsid w:val="00FF324D"/>
    <w:rPr>
      <w:rFonts w:ascii="Garamond" w:eastAsia="Times New Roman" w:hAnsi="Garamond" w:cs="Times New Roman"/>
      <w:szCs w:val="20"/>
      <w:lang w:eastAsia="fr-FR"/>
    </w:rPr>
  </w:style>
  <w:style w:type="character" w:customStyle="1" w:styleId="ElApptexteDP05">
    <w:name w:val="ElApp_texteDP05"/>
    <w:rsid w:val="00945689"/>
    <w:rPr>
      <w:color w:val="9E3100"/>
    </w:rPr>
  </w:style>
  <w:style w:type="paragraph" w:customStyle="1" w:styleId="ElAppchoix">
    <w:name w:val="ElApp_choix"/>
    <w:basedOn w:val="Normal"/>
    <w:rsid w:val="00945689"/>
    <w:rPr>
      <w:rFonts w:ascii="Times New Roman" w:eastAsia="Times New Roman" w:hAnsi="Times New Roman"/>
      <w:sz w:val="24"/>
      <w:szCs w:val="24"/>
    </w:rPr>
  </w:style>
  <w:style w:type="paragraph" w:customStyle="1" w:styleId="ElAppp">
    <w:name w:val="ElApp_p"/>
    <w:basedOn w:val="Normal"/>
    <w:rsid w:val="00945689"/>
    <w:rPr>
      <w:rFonts w:ascii="Arial" w:eastAsia="Arial" w:hAnsi="Arial" w:cs="Arial"/>
      <w:sz w:val="17"/>
      <w:szCs w:val="17"/>
    </w:rPr>
  </w:style>
  <w:style w:type="paragraph" w:customStyle="1" w:styleId="ElApptidtifaligncenter">
    <w:name w:val="ElApp_tidtifaligncenter"/>
    <w:basedOn w:val="Normal"/>
    <w:rsid w:val="00945689"/>
    <w:pPr>
      <w:jc w:val="center"/>
    </w:pPr>
    <w:rPr>
      <w:rFonts w:ascii="Times New Roman" w:eastAsia="Times New Roman" w:hAnsi="Times New Roman"/>
      <w:color w:val="666699"/>
      <w:sz w:val="23"/>
      <w:szCs w:val="23"/>
    </w:rPr>
  </w:style>
  <w:style w:type="character" w:customStyle="1" w:styleId="ElApptiartf">
    <w:name w:val="ElApp_tiartf"/>
    <w:rsid w:val="00945689"/>
    <w:rPr>
      <w:b/>
      <w:bCs/>
      <w:sz w:val="15"/>
      <w:szCs w:val="15"/>
    </w:rPr>
  </w:style>
  <w:style w:type="character" w:customStyle="1" w:styleId="ElApptiartf2">
    <w:name w:val="ElApp_tiartf2"/>
    <w:rsid w:val="00945689"/>
    <w:rPr>
      <w:b/>
      <w:bCs/>
      <w:sz w:val="17"/>
      <w:szCs w:val="17"/>
    </w:rPr>
  </w:style>
  <w:style w:type="character" w:customStyle="1" w:styleId="ElAppnartartf3">
    <w:name w:val="ElApp_nartartf3"/>
    <w:rsid w:val="00945689"/>
    <w:rPr>
      <w:b/>
      <w:bCs/>
      <w:i/>
      <w:iCs/>
      <w:sz w:val="17"/>
      <w:szCs w:val="17"/>
    </w:rPr>
  </w:style>
  <w:style w:type="paragraph" w:customStyle="1" w:styleId="ElAppright">
    <w:name w:val="ElApp_right"/>
    <w:basedOn w:val="Normal"/>
    <w:rsid w:val="00945689"/>
    <w:rPr>
      <w:rFonts w:ascii="Times New Roman" w:eastAsia="Times New Roman" w:hAnsi="Times New Roman"/>
      <w:sz w:val="24"/>
      <w:szCs w:val="24"/>
    </w:rPr>
  </w:style>
  <w:style w:type="paragraph" w:customStyle="1" w:styleId="lead">
    <w:name w:val="lead"/>
    <w:basedOn w:val="Normal"/>
    <w:rsid w:val="00945689"/>
    <w:pPr>
      <w:spacing w:before="100" w:beforeAutospacing="1" w:after="480"/>
    </w:pPr>
    <w:rPr>
      <w:rFonts w:ascii="Times New Roman" w:eastAsia="Times New Roman" w:hAnsi="Times New Roman"/>
      <w:sz w:val="35"/>
      <w:szCs w:val="35"/>
    </w:rPr>
  </w:style>
  <w:style w:type="paragraph" w:styleId="NormalWeb">
    <w:name w:val="Normal (Web)"/>
    <w:basedOn w:val="Normal"/>
    <w:uiPriority w:val="99"/>
    <w:unhideWhenUsed/>
    <w:rsid w:val="00945689"/>
    <w:pPr>
      <w:spacing w:before="100" w:beforeAutospacing="1" w:after="100" w:afterAutospacing="1"/>
    </w:pPr>
    <w:rPr>
      <w:rFonts w:ascii="Times New Roman" w:eastAsia="Times New Roman" w:hAnsi="Times New Roman"/>
      <w:sz w:val="24"/>
      <w:szCs w:val="24"/>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aHNO4z6AEbYepyh5QtKt4YrGlA==">AMUW2mVnkyMFs5x50liz0eNnJu1w7ngH8jUmCOYHlnbgeSIZdgwZq4kck9GqnvBv419IWIWz+AcXwJDWmrwpYaeSwrJJpETEb369/JHBvreEN99XAy7PviFmtS2s7qLKGCY6JABvwSAX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2054</Words>
  <Characters>11301</Characters>
  <Application>Microsoft Office Word</Application>
  <DocSecurity>0</DocSecurity>
  <Lines>94</Lines>
  <Paragraphs>26</Paragraphs>
  <ScaleCrop>false</ScaleCrop>
  <Company/>
  <LinksUpToDate>false</LinksUpToDate>
  <CharactersWithSpaces>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2019-02-12T14:01:00Z</dcterms:created>
  <dcterms:modified xsi:type="dcterms:W3CDTF">2023-03-30T07:26:00Z</dcterms:modified>
</cp:coreProperties>
</file>