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keepLines w:val="0"/>
        <w:widowControl w:val="0"/>
        <w:pBdr>
          <w:top w:space="0" w:sz="0" w:val="nil"/>
          <w:left w:space="0" w:sz="0" w:val="nil"/>
          <w:bottom w:space="0" w:sz="0" w:val="nil"/>
          <w:right w:space="0" w:sz="0" w:val="nil"/>
          <w:between w:space="0" w:sz="0" w:val="nil"/>
        </w:pBdr>
        <w:shd w:fill="auto" w:val="clear"/>
        <w:spacing w:after="360" w:before="240" w:line="240" w:lineRule="auto"/>
        <w:ind w:left="0" w:right="0" w:firstLine="0"/>
        <w:jc w:val="center"/>
        <w:rPr>
          <w:rFonts w:ascii="Roboto" w:cs="Roboto" w:eastAsia="Roboto" w:hAnsi="Roboto"/>
          <w:smallCaps w:val="0"/>
          <w:strike w:val="0"/>
          <w:color w:val="000000"/>
          <w:sz w:val="32"/>
          <w:szCs w:val="32"/>
          <w:u w:val="none"/>
          <w:shd w:fill="auto" w:val="clear"/>
          <w:vertAlign w:val="baseline"/>
        </w:rPr>
      </w:pPr>
      <w:r w:rsidDel="00000000" w:rsidR="00000000" w:rsidRPr="00000000">
        <w:rPr>
          <w:rFonts w:ascii="Roboto" w:cs="Roboto" w:eastAsia="Roboto" w:hAnsi="Roboto"/>
          <w:sz w:val="32"/>
          <w:szCs w:val="32"/>
          <w:rtl w:val="0"/>
        </w:rPr>
        <w:t xml:space="preserve">CONTRAT TYPE D’UNE SOCIÉTÉ EN PARTICIPATION POUR UNE OPÉRATION DÉTERMINÉE</w:t>
      </w: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tabs>
          <w:tab w:val="left" w:pos="720"/>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Les soussignés :</w:t>
      </w:r>
    </w:p>
    <w:p w:rsidR="00000000" w:rsidDel="00000000" w:rsidP="00000000" w:rsidRDefault="00000000" w:rsidRPr="00000000" w14:paraId="00000003">
      <w:pPr>
        <w:spacing w:line="27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 {{Prénom}} {{Nom}} né(e) le {{Date}} à {{Lieu}} et demeurant {{Numéro}} {{Adresse rue}} {{Code postal}}  {{Ville}},</w:t>
      </w:r>
    </w:p>
    <w:p w:rsidR="00000000" w:rsidDel="00000000" w:rsidP="00000000" w:rsidRDefault="00000000" w:rsidRPr="00000000" w14:paraId="00000004">
      <w:pPr>
        <w:spacing w:line="27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 {{Prénom}} {{Nom}} né(e) le {{Date}} à {{Lieu}} et demeurant {{Numéro}} {{Adresse rue}} {{Code postal}}  {{Ville}},</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tabs>
          <w:tab w:val="left" w:pos="720"/>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ont convenus de ce qui suit :</w:t>
      </w:r>
    </w:p>
    <w:p w:rsidR="00000000" w:rsidDel="00000000" w:rsidP="00000000" w:rsidRDefault="00000000" w:rsidRPr="00000000" w14:paraId="00000006">
      <w:pPr>
        <w:spacing w:after="160" w:before="240" w:lineRule="auto"/>
        <w:rPr>
          <w:rFonts w:ascii="Roboto" w:cs="Roboto" w:eastAsia="Roboto" w:hAnsi="Roboto"/>
          <w:sz w:val="24"/>
          <w:szCs w:val="24"/>
          <w:vertAlign w:val="baseline"/>
        </w:rPr>
      </w:pPr>
      <w:r w:rsidDel="00000000" w:rsidR="00000000" w:rsidRPr="00000000">
        <w:rPr>
          <w:rFonts w:ascii="Roboto" w:cs="Roboto" w:eastAsia="Roboto" w:hAnsi="Roboto"/>
          <w:i w:val="1"/>
          <w:sz w:val="24"/>
          <w:szCs w:val="24"/>
          <w:vertAlign w:val="baseline"/>
          <w:rtl w:val="0"/>
        </w:rPr>
        <w:t xml:space="preserve">ARTICLE PREMIER. –</w:t>
      </w:r>
      <w:r w:rsidDel="00000000" w:rsidR="00000000" w:rsidRPr="00000000">
        <w:rPr>
          <w:rFonts w:ascii="Roboto" w:cs="Roboto" w:eastAsia="Roboto" w:hAnsi="Roboto"/>
          <w:b w:val="1"/>
          <w:sz w:val="24"/>
          <w:szCs w:val="24"/>
          <w:vertAlign w:val="baseline"/>
          <w:rtl w:val="0"/>
        </w:rPr>
        <w:t xml:space="preserve"> Forme et objet</w:t>
      </w: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tabs>
          <w:tab w:val="left" w:pos="720"/>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Il est formé entre les soussignés une société en participation, régie par les articles 1871 à 1873 du Code civil, ayant pour objet l'achat et la revente d'un lot de tableaux mis en vente le </w:t>
      </w:r>
      <w:r w:rsidDel="00000000" w:rsidR="00000000" w:rsidRPr="00000000">
        <w:rPr>
          <w:rFonts w:ascii="Roboto" w:cs="Roboto" w:eastAsia="Roboto" w:hAnsi="Roboto"/>
          <w:sz w:val="24"/>
          <w:szCs w:val="24"/>
          <w:rtl w:val="0"/>
        </w:rPr>
        <w:t xml:space="preserve">{{Date}}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par </w:t>
      </w:r>
      <w:r w:rsidDel="00000000" w:rsidR="00000000" w:rsidRPr="00000000">
        <w:rPr>
          <w:rFonts w:ascii="Roboto" w:cs="Roboto" w:eastAsia="Roboto" w:hAnsi="Roboto"/>
          <w:sz w:val="24"/>
          <w:szCs w:val="24"/>
          <w:rtl w:val="0"/>
        </w:rPr>
        <w:t xml:space="preserve">{{Civilité}} {{Prénom}} {{Nom}}</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commissaire-priseur.</w:t>
      </w:r>
    </w:p>
    <w:p w:rsidR="00000000" w:rsidDel="00000000" w:rsidP="00000000" w:rsidRDefault="00000000" w:rsidRPr="00000000" w14:paraId="00000008">
      <w:pPr>
        <w:spacing w:after="160" w:before="240" w:lineRule="auto"/>
        <w:rPr>
          <w:rFonts w:ascii="Roboto" w:cs="Roboto" w:eastAsia="Roboto" w:hAnsi="Roboto"/>
          <w:sz w:val="24"/>
          <w:szCs w:val="24"/>
          <w:vertAlign w:val="baseline"/>
        </w:rPr>
      </w:pPr>
      <w:r w:rsidDel="00000000" w:rsidR="00000000" w:rsidRPr="00000000">
        <w:rPr>
          <w:rFonts w:ascii="Roboto" w:cs="Roboto" w:eastAsia="Roboto" w:hAnsi="Roboto"/>
          <w:i w:val="1"/>
          <w:sz w:val="24"/>
          <w:szCs w:val="24"/>
          <w:vertAlign w:val="baseline"/>
          <w:rtl w:val="0"/>
        </w:rPr>
        <w:t xml:space="preserve">ART. 2. –</w:t>
      </w:r>
      <w:r w:rsidDel="00000000" w:rsidR="00000000" w:rsidRPr="00000000">
        <w:rPr>
          <w:rFonts w:ascii="Roboto" w:cs="Roboto" w:eastAsia="Roboto" w:hAnsi="Roboto"/>
          <w:b w:val="1"/>
          <w:sz w:val="24"/>
          <w:szCs w:val="24"/>
          <w:vertAlign w:val="baseline"/>
          <w:rtl w:val="0"/>
        </w:rPr>
        <w:t xml:space="preserve"> Durée</w:t>
      </w: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tabs>
          <w:tab w:val="left" w:pos="720"/>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Cette Société durera jusqu'à la revente des tableaux acquis par elle, sans que cette durée puisse toutefois dépasser dix ans, auquel cas elle serait dissoute de plein droit, même si certains tableaux n'avaient pas été revendus dans l'intervalle.</w:t>
      </w:r>
    </w:p>
    <w:p w:rsidR="00000000" w:rsidDel="00000000" w:rsidP="00000000" w:rsidRDefault="00000000" w:rsidRPr="00000000" w14:paraId="0000000A">
      <w:pPr>
        <w:spacing w:after="160" w:before="240" w:lineRule="auto"/>
        <w:rPr>
          <w:rFonts w:ascii="Roboto" w:cs="Roboto" w:eastAsia="Roboto" w:hAnsi="Roboto"/>
          <w:sz w:val="24"/>
          <w:szCs w:val="24"/>
          <w:vertAlign w:val="baseline"/>
        </w:rPr>
      </w:pPr>
      <w:r w:rsidDel="00000000" w:rsidR="00000000" w:rsidRPr="00000000">
        <w:rPr>
          <w:rFonts w:ascii="Roboto" w:cs="Roboto" w:eastAsia="Roboto" w:hAnsi="Roboto"/>
          <w:i w:val="1"/>
          <w:sz w:val="24"/>
          <w:szCs w:val="24"/>
          <w:vertAlign w:val="baseline"/>
          <w:rtl w:val="0"/>
        </w:rPr>
        <w:t xml:space="preserve">ART. 3. –</w:t>
      </w:r>
      <w:r w:rsidDel="00000000" w:rsidR="00000000" w:rsidRPr="00000000">
        <w:rPr>
          <w:rFonts w:ascii="Roboto" w:cs="Roboto" w:eastAsia="Roboto" w:hAnsi="Roboto"/>
          <w:b w:val="1"/>
          <w:sz w:val="24"/>
          <w:szCs w:val="24"/>
          <w:vertAlign w:val="baseline"/>
          <w:rtl w:val="0"/>
        </w:rPr>
        <w:t xml:space="preserve"> Gérance</w:t>
      </w: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tabs>
          <w:tab w:val="left" w:pos="720"/>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sz w:val="24"/>
          <w:szCs w:val="24"/>
          <w:rtl w:val="0"/>
        </w:rPr>
        <w:t xml:space="preserve">{{Civilité}} {{Prénom}} {{Nom}} (partenaire 1)</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sera seul chargé de l'achat et de la revente des tableaux, et assurera la gérance de la Société, selon les lois et usages du commerce. </w:t>
      </w:r>
      <w:r w:rsidDel="00000000" w:rsidR="00000000" w:rsidRPr="00000000">
        <w:rPr>
          <w:rFonts w:ascii="Roboto" w:cs="Roboto" w:eastAsia="Roboto" w:hAnsi="Roboto"/>
          <w:sz w:val="24"/>
          <w:szCs w:val="24"/>
          <w:rtl w:val="0"/>
        </w:rPr>
        <w:t xml:space="preserve">{{Civilité}} {{Prénom}} {{Nom}} (partenaire 2)</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pourra à toute époque vérifier les écritures tenues et les pièces comptables.</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tabs>
          <w:tab w:val="left" w:pos="720"/>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sz w:val="24"/>
          <w:szCs w:val="24"/>
          <w:rtl w:val="0"/>
        </w:rPr>
        <w:t xml:space="preserve">{{Civilité}} {{Prénom}} {{Nom}} (partenaire 1)</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contractera avec les tiers en son nom personnel et sera seul engagé vis-à-vis d'eux, même au cas où, sans l'accord de </w:t>
      </w:r>
      <w:r w:rsidDel="00000000" w:rsidR="00000000" w:rsidRPr="00000000">
        <w:rPr>
          <w:rFonts w:ascii="Roboto" w:cs="Roboto" w:eastAsia="Roboto" w:hAnsi="Roboto"/>
          <w:sz w:val="24"/>
          <w:szCs w:val="24"/>
          <w:rtl w:val="0"/>
        </w:rPr>
        <w:t xml:space="preserve">{{Civilité}} {{Prénom}} {{Nom}} (partenaire 2)</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il leur révélerait le nom de ce dernier.</w:t>
      </w:r>
    </w:p>
    <w:p w:rsidR="00000000" w:rsidDel="00000000" w:rsidP="00000000" w:rsidRDefault="00000000" w:rsidRPr="00000000" w14:paraId="0000000D">
      <w:pPr>
        <w:spacing w:after="160" w:before="240" w:lineRule="auto"/>
        <w:rPr>
          <w:rFonts w:ascii="Roboto" w:cs="Roboto" w:eastAsia="Roboto" w:hAnsi="Roboto"/>
          <w:sz w:val="24"/>
          <w:szCs w:val="24"/>
          <w:vertAlign w:val="baseline"/>
        </w:rPr>
      </w:pPr>
      <w:r w:rsidDel="00000000" w:rsidR="00000000" w:rsidRPr="00000000">
        <w:rPr>
          <w:rFonts w:ascii="Roboto" w:cs="Roboto" w:eastAsia="Roboto" w:hAnsi="Roboto"/>
          <w:i w:val="1"/>
          <w:sz w:val="24"/>
          <w:szCs w:val="24"/>
          <w:vertAlign w:val="baseline"/>
          <w:rtl w:val="0"/>
        </w:rPr>
        <w:t xml:space="preserve">ART. 4. –</w:t>
      </w:r>
      <w:r w:rsidDel="00000000" w:rsidR="00000000" w:rsidRPr="00000000">
        <w:rPr>
          <w:rFonts w:ascii="Roboto" w:cs="Roboto" w:eastAsia="Roboto" w:hAnsi="Roboto"/>
          <w:b w:val="1"/>
          <w:sz w:val="24"/>
          <w:szCs w:val="24"/>
          <w:vertAlign w:val="baseline"/>
          <w:rtl w:val="0"/>
        </w:rPr>
        <w:t xml:space="preserve"> Apports</w:t>
      </w: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tabs>
          <w:tab w:val="left" w:pos="720"/>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sz w:val="24"/>
          <w:szCs w:val="24"/>
          <w:rtl w:val="0"/>
        </w:rPr>
        <w:t xml:space="preserve">{{Civilité}} {{Prénom}} {{Nom}} (partenaire 1)</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a versé ce jour dans la Société la somme de </w:t>
      </w:r>
      <w:r w:rsidDel="00000000" w:rsidR="00000000" w:rsidRPr="00000000">
        <w:rPr>
          <w:rFonts w:ascii="Roboto" w:cs="Roboto" w:eastAsia="Roboto" w:hAnsi="Roboto"/>
          <w:sz w:val="24"/>
          <w:szCs w:val="24"/>
          <w:rtl w:val="0"/>
        </w:rPr>
        <w:t xml:space="preserve">{{Montant}}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euros et </w:t>
      </w:r>
      <w:r w:rsidDel="00000000" w:rsidR="00000000" w:rsidRPr="00000000">
        <w:rPr>
          <w:rFonts w:ascii="Roboto" w:cs="Roboto" w:eastAsia="Roboto" w:hAnsi="Roboto"/>
          <w:sz w:val="24"/>
          <w:szCs w:val="24"/>
          <w:rtl w:val="0"/>
        </w:rPr>
        <w:t xml:space="preserve">{{Civilité}} {{Prénom}} {{Nom}} (partenaire 2)</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une somme de </w:t>
      </w:r>
      <w:r w:rsidDel="00000000" w:rsidR="00000000" w:rsidRPr="00000000">
        <w:rPr>
          <w:rFonts w:ascii="Roboto" w:cs="Roboto" w:eastAsia="Roboto" w:hAnsi="Roboto"/>
          <w:sz w:val="24"/>
          <w:szCs w:val="24"/>
          <w:rtl w:val="0"/>
        </w:rPr>
        <w:t xml:space="preserve">{{Montant}}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euros .</w:t>
      </w:r>
    </w:p>
    <w:p w:rsidR="00000000" w:rsidDel="00000000" w:rsidP="00000000" w:rsidRDefault="00000000" w:rsidRPr="00000000" w14:paraId="0000000F">
      <w:pPr>
        <w:spacing w:after="160" w:before="240" w:lineRule="auto"/>
        <w:rPr>
          <w:rFonts w:ascii="Roboto" w:cs="Roboto" w:eastAsia="Roboto" w:hAnsi="Roboto"/>
          <w:sz w:val="24"/>
          <w:szCs w:val="24"/>
          <w:vertAlign w:val="baseline"/>
        </w:rPr>
      </w:pPr>
      <w:r w:rsidDel="00000000" w:rsidR="00000000" w:rsidRPr="00000000">
        <w:rPr>
          <w:rFonts w:ascii="Roboto" w:cs="Roboto" w:eastAsia="Roboto" w:hAnsi="Roboto"/>
          <w:i w:val="1"/>
          <w:sz w:val="24"/>
          <w:szCs w:val="24"/>
          <w:vertAlign w:val="baseline"/>
          <w:rtl w:val="0"/>
        </w:rPr>
        <w:t xml:space="preserve">ART. 5. – </w:t>
      </w:r>
      <w:r w:rsidDel="00000000" w:rsidR="00000000" w:rsidRPr="00000000">
        <w:rPr>
          <w:rFonts w:ascii="Roboto" w:cs="Roboto" w:eastAsia="Roboto" w:hAnsi="Roboto"/>
          <w:b w:val="1"/>
          <w:sz w:val="24"/>
          <w:szCs w:val="24"/>
          <w:vertAlign w:val="baseline"/>
          <w:rtl w:val="0"/>
        </w:rPr>
        <w:t xml:space="preserve">Dissolution et liquidation</w:t>
      </w: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tabs>
          <w:tab w:val="left" w:pos="720"/>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À la dissolution de la Société en participation, le gérant en sera le liquidateur. Après déduction des frais et charges, chaque associé sera remboursé du montant de sa participation. Le surplus sera partagé à raison de</w:t>
      </w: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color w:val="666666"/>
          <w:sz w:val="24"/>
          <w:szCs w:val="24"/>
          <w:rtl w:val="0"/>
        </w:rPr>
        <w:t xml:space="preserve">(Surplus remboursé)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pour </w:t>
      </w:r>
      <w:r w:rsidDel="00000000" w:rsidR="00000000" w:rsidRPr="00000000">
        <w:rPr>
          <w:rFonts w:ascii="Roboto" w:cs="Roboto" w:eastAsia="Roboto" w:hAnsi="Roboto"/>
          <w:sz w:val="24"/>
          <w:szCs w:val="24"/>
          <w:rtl w:val="0"/>
        </w:rPr>
        <w:t xml:space="preserve">{{Civilité}} {{Prénom}} {{Nom}} (partenaire 1)</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et </w:t>
      </w:r>
      <w:r w:rsidDel="00000000" w:rsidR="00000000" w:rsidRPr="00000000">
        <w:rPr>
          <w:rFonts w:ascii="Roboto" w:cs="Roboto" w:eastAsia="Roboto" w:hAnsi="Roboto"/>
          <w:color w:val="666666"/>
          <w:sz w:val="24"/>
          <w:szCs w:val="24"/>
          <w:rtl w:val="0"/>
        </w:rPr>
        <w:t xml:space="preserve">(Surplus remboursé)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pour </w:t>
      </w:r>
      <w:r w:rsidDel="00000000" w:rsidR="00000000" w:rsidRPr="00000000">
        <w:rPr>
          <w:rFonts w:ascii="Roboto" w:cs="Roboto" w:eastAsia="Roboto" w:hAnsi="Roboto"/>
          <w:sz w:val="24"/>
          <w:szCs w:val="24"/>
          <w:rtl w:val="0"/>
        </w:rPr>
        <w:t xml:space="preserve">{{Civilité}} {{Prénom}} {{Nom}} (partenaire 2)</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En cas de pertes, elles seront supportées dans les mêmes proportions.</w:t>
      </w:r>
    </w:p>
    <w:p w:rsidR="00000000" w:rsidDel="00000000" w:rsidP="00000000" w:rsidRDefault="00000000" w:rsidRPr="00000000" w14:paraId="00000011">
      <w:pPr>
        <w:spacing w:after="160" w:before="240" w:lineRule="auto"/>
        <w:rPr>
          <w:rFonts w:ascii="Roboto" w:cs="Roboto" w:eastAsia="Roboto" w:hAnsi="Roboto"/>
          <w:sz w:val="24"/>
          <w:szCs w:val="24"/>
          <w:vertAlign w:val="baseline"/>
        </w:rPr>
      </w:pPr>
      <w:r w:rsidDel="00000000" w:rsidR="00000000" w:rsidRPr="00000000">
        <w:rPr>
          <w:rFonts w:ascii="Roboto" w:cs="Roboto" w:eastAsia="Roboto" w:hAnsi="Roboto"/>
          <w:i w:val="1"/>
          <w:sz w:val="24"/>
          <w:szCs w:val="24"/>
          <w:vertAlign w:val="baseline"/>
          <w:rtl w:val="0"/>
        </w:rPr>
        <w:t xml:space="preserve">ART. 6. –</w:t>
      </w:r>
      <w:r w:rsidDel="00000000" w:rsidR="00000000" w:rsidRPr="00000000">
        <w:rPr>
          <w:rFonts w:ascii="Roboto" w:cs="Roboto" w:eastAsia="Roboto" w:hAnsi="Roboto"/>
          <w:b w:val="1"/>
          <w:sz w:val="24"/>
          <w:szCs w:val="24"/>
          <w:vertAlign w:val="baseline"/>
          <w:rtl w:val="0"/>
        </w:rPr>
        <w:t xml:space="preserve"> Contestations</w:t>
      </w: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left" w:pos="720"/>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En cas de contestation sur l'exécution ou l'interprétation des présentes, le tribunal de commerce de </w:t>
      </w:r>
      <w:r w:rsidDel="00000000" w:rsidR="00000000" w:rsidRPr="00000000">
        <w:rPr>
          <w:rFonts w:ascii="Roboto" w:cs="Roboto" w:eastAsia="Roboto" w:hAnsi="Roboto"/>
          <w:sz w:val="24"/>
          <w:szCs w:val="24"/>
          <w:rtl w:val="0"/>
        </w:rPr>
        <w:t xml:space="preserve">{{Ville}}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sera le seul compétent.</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left" w:pos="720"/>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Fait à {{Lieu}}, le {{Date}}, </w:t>
      </w:r>
    </w:p>
    <w:p w:rsidR="00000000" w:rsidDel="00000000" w:rsidP="00000000" w:rsidRDefault="00000000" w:rsidRPr="00000000" w14:paraId="00000015">
      <w:pPr>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en {{Nombre d’exemplaires}} exemplaires originaux dont un remis à chacune des parties qui le reconnaissent. </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Signature</w:t>
      </w:r>
    </w:p>
    <w:sectPr>
      <w:pgSz w:h="16838" w:w="11906" w:orient="portrait"/>
      <w:pgMar w:bottom="1418" w:top="1418" w:left="1276" w:right="1276"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fr-F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