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60" w:before="0" w:line="240" w:lineRule="auto"/>
        <w:ind w:left="0" w:right="0" w:firstLine="0"/>
        <w:jc w:val="center"/>
        <w:rPr>
          <w:rFonts w:ascii="Roboto" w:cs="Roboto" w:eastAsia="Roboto" w:hAnsi="Roboto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sz w:val="32"/>
          <w:szCs w:val="32"/>
          <w:rtl w:val="0"/>
        </w:rPr>
        <w:t xml:space="preserve">MANDAT SPÉCIAL EN VUE D’UNE ACTION EN JUSTICE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Le comité d’entreprise de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{{Nom de la société}}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par délibération en date du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{{Date}}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désigne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{{Civilité}}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{{Prénom}} {{Nom}} </w:t>
      </w:r>
      <w:r w:rsidDel="00000000" w:rsidR="00000000" w:rsidRPr="00000000">
        <w:rPr>
          <w:rFonts w:ascii="Roboto" w:cs="Roboto" w:eastAsia="Roboto" w:hAnsi="Roboto"/>
          <w:color w:val="666666"/>
          <w:sz w:val="24"/>
          <w:szCs w:val="24"/>
          <w:rtl w:val="0"/>
        </w:rPr>
        <w:t xml:space="preserve">(délégué personnel)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afin d’engager au nom de celui-ci une action devant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{{Tribunal compétent}}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de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{{Ville}}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à l’encontre de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{{Civilité}} {{Prénom}} {{Nom}}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color w:val="666666"/>
          <w:sz w:val="24"/>
          <w:szCs w:val="24"/>
          <w:rtl w:val="0"/>
        </w:rPr>
        <w:t xml:space="preserve">(accusé </w:t>
      </w:r>
      <w:r w:rsidDel="00000000" w:rsidR="00000000" w:rsidRPr="00000000">
        <w:rPr>
          <w:rFonts w:ascii="Roboto" w:cs="Roboto" w:eastAsia="Roboto" w:hAnsi="Roboto"/>
          <w:i w:val="1"/>
          <w:smallCaps w:val="0"/>
          <w:strike w:val="0"/>
          <w:color w:val="666666"/>
          <w:sz w:val="24"/>
          <w:szCs w:val="24"/>
          <w:u w:val="none"/>
          <w:shd w:fill="auto" w:val="clear"/>
          <w:vertAlign w:val="baseline"/>
          <w:rtl w:val="0"/>
        </w:rPr>
        <w:t xml:space="preserve">personne morale ou physique</w:t>
      </w:r>
      <w:r w:rsidDel="00000000" w:rsidR="00000000" w:rsidRPr="00000000">
        <w:rPr>
          <w:rFonts w:ascii="Roboto" w:cs="Roboto" w:eastAsia="Roboto" w:hAnsi="Roboto"/>
          <w:color w:val="666666"/>
          <w:sz w:val="24"/>
          <w:szCs w:val="24"/>
          <w:rtl w:val="0"/>
        </w:rPr>
        <w:t xml:space="preserve">)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en vue de demander 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666666"/>
          <w:sz w:val="24"/>
          <w:szCs w:val="24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Roboto" w:cs="Roboto" w:eastAsia="Roboto" w:hAnsi="Roboto"/>
          <w:color w:val="666666"/>
          <w:sz w:val="24"/>
          <w:szCs w:val="24"/>
          <w:rtl w:val="0"/>
        </w:rPr>
        <w:t xml:space="preserve">Expliquer)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0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{{Civilité}} {{Prénom}} {{Nom}}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pourra se faire assister par Maître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{{Nom}}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1"/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Fait à {{Lieu}}, le {{Date}}, </w:t>
      </w:r>
    </w:p>
    <w:p w:rsidR="00000000" w:rsidDel="00000000" w:rsidP="00000000" w:rsidRDefault="00000000" w:rsidRPr="00000000" w14:paraId="0000000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536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536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L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 Président</w:t>
        <w:tab/>
        <w:tab/>
        <w:tab/>
        <w:tab/>
        <w:tab/>
        <w:t xml:space="preserve">Le Secrétaire</w:t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536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1"/>
          <w:color w:val="666666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i w:val="1"/>
          <w:color w:val="666666"/>
          <w:sz w:val="24"/>
          <w:szCs w:val="24"/>
          <w:rtl w:val="0"/>
        </w:rPr>
        <w:t xml:space="preserve">(Signature) </w:t>
        <w:tab/>
        <w:tab/>
        <w:tab/>
        <w:tab/>
        <w:tab/>
        <w:t xml:space="preserve">(Signature) </w:t>
      </w:r>
    </w:p>
    <w:p w:rsidR="00000000" w:rsidDel="00000000" w:rsidP="00000000" w:rsidRDefault="00000000" w:rsidRPr="00000000" w14:paraId="0000000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536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1"/>
          <w:color w:val="666666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666666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color w:val="666666"/>
          <w:sz w:val="24"/>
          <w:szCs w:val="24"/>
          <w:rtl w:val="0"/>
        </w:rPr>
        <w:t xml:space="preserve">[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666666"/>
          <w:sz w:val="24"/>
          <w:szCs w:val="24"/>
          <w:u w:val="none"/>
          <w:shd w:fill="auto" w:val="clear"/>
          <w:vertAlign w:val="baseline"/>
          <w:rtl w:val="0"/>
        </w:rPr>
        <w:t xml:space="preserve">Rappel des compétences spécifiques des juridictions : </w:t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666666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666666"/>
          <w:sz w:val="24"/>
          <w:szCs w:val="24"/>
          <w:u w:val="none"/>
          <w:shd w:fill="auto" w:val="clear"/>
          <w:vertAlign w:val="baseline"/>
          <w:rtl w:val="0"/>
        </w:rPr>
        <w:t xml:space="preserve">– Tribunal </w:t>
      </w:r>
      <w:r w:rsidDel="00000000" w:rsidR="00000000" w:rsidRPr="00000000">
        <w:rPr>
          <w:rFonts w:ascii="Roboto" w:cs="Roboto" w:eastAsia="Roboto" w:hAnsi="Roboto"/>
          <w:color w:val="666666"/>
          <w:sz w:val="24"/>
          <w:szCs w:val="24"/>
          <w:rtl w:val="0"/>
        </w:rPr>
        <w:t xml:space="preserve">judiciaire 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666666"/>
          <w:sz w:val="24"/>
          <w:szCs w:val="24"/>
          <w:u w:val="none"/>
          <w:shd w:fill="auto" w:val="clear"/>
          <w:vertAlign w:val="baseline"/>
          <w:rtl w:val="0"/>
        </w:rPr>
        <w:t xml:space="preserve"> : contentieux de l’électorat et de l’élection des représentants</w:t>
      </w:r>
      <w:r w:rsidDel="00000000" w:rsidR="00000000" w:rsidRPr="00000000">
        <w:rPr>
          <w:rFonts w:ascii="Roboto" w:cs="Roboto" w:eastAsia="Roboto" w:hAnsi="Roboto"/>
          <w:color w:val="666666"/>
          <w:sz w:val="24"/>
          <w:szCs w:val="24"/>
          <w:rtl w:val="0"/>
        </w:rPr>
        <w:t xml:space="preserve">,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666666"/>
          <w:sz w:val="24"/>
          <w:szCs w:val="24"/>
          <w:u w:val="none"/>
          <w:shd w:fill="auto" w:val="clear"/>
          <w:vertAlign w:val="baseline"/>
          <w:rtl w:val="0"/>
        </w:rPr>
        <w:t xml:space="preserve"> régularités des délibérations, du budget, choix et étendue de la mission des experts.</w:t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666666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666666"/>
          <w:sz w:val="24"/>
          <w:szCs w:val="24"/>
          <w:u w:val="none"/>
          <w:shd w:fill="auto" w:val="clear"/>
          <w:vertAlign w:val="baseline"/>
          <w:rtl w:val="0"/>
        </w:rPr>
        <w:t xml:space="preserve">– Conseil de prud’hommes : paiement des heures de délégation.</w:t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666666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666666"/>
          <w:sz w:val="24"/>
          <w:szCs w:val="24"/>
          <w:u w:val="none"/>
          <w:shd w:fill="auto" w:val="clear"/>
          <w:vertAlign w:val="baseline"/>
          <w:rtl w:val="0"/>
        </w:rPr>
        <w:t xml:space="preserve">– Tribunal de police, tribunal correctionnel, cour d’assises : comité, partie civile.</w:t>
      </w:r>
    </w:p>
    <w:p w:rsidR="00000000" w:rsidDel="00000000" w:rsidP="00000000" w:rsidRDefault="00000000" w:rsidRPr="00000000" w14:paraId="0000001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666666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666666"/>
          <w:sz w:val="24"/>
          <w:szCs w:val="24"/>
          <w:u w:val="none"/>
          <w:shd w:fill="auto" w:val="clear"/>
          <w:vertAlign w:val="baseline"/>
          <w:rtl w:val="0"/>
        </w:rPr>
        <w:t xml:space="preserve">– Tribunal administratif : répartition des sièges, notion d’établissement distinct, licenciement des salariés protégés, recours en annulation des décisions de l’Inspection du Travail ou du Ministre.]</w:t>
      </w:r>
    </w:p>
    <w:sectPr>
      <w:pgSz w:h="16840" w:w="11900" w:orient="portrait"/>
      <w:pgMar w:bottom="1418" w:top="1418" w:left="1276" w:right="1276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Helvetica Neue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Helvetica Neue" w:cs="Helvetica Neue" w:eastAsia="Helvetica Neue" w:hAnsi="Helvetica Neue"/>
        <w:sz w:val="22"/>
        <w:szCs w:val="22"/>
        <w:lang w:val="fr-FR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HelveticaNeue-regular.ttf"/><Relationship Id="rId6" Type="http://schemas.openxmlformats.org/officeDocument/2006/relationships/font" Target="fonts/HelveticaNeue-bold.ttf"/><Relationship Id="rId7" Type="http://schemas.openxmlformats.org/officeDocument/2006/relationships/font" Target="fonts/HelveticaNeue-italic.ttf"/><Relationship Id="rId8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